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E4FF3">
      <w:pPr>
        <w:tabs>
          <w:tab w:val="left" w:pos="426"/>
        </w:tabs>
        <w:spacing w:after="100" w:afterAutospacing="1"/>
        <w:jc w:val="center"/>
        <w:rPr>
          <w:rFonts w:eastAsia="黑体"/>
          <w:color w:val="000000"/>
          <w:sz w:val="48"/>
          <w:szCs w:val="48"/>
        </w:rPr>
      </w:pPr>
    </w:p>
    <w:p w14:paraId="102CA3D4">
      <w:pPr>
        <w:spacing w:line="360" w:lineRule="auto"/>
        <w:jc w:val="center"/>
        <w:rPr>
          <w:rFonts w:eastAsia="黑体"/>
          <w:b/>
          <w:color w:val="000000"/>
          <w:sz w:val="52"/>
          <w:szCs w:val="52"/>
        </w:rPr>
      </w:pPr>
      <w:r>
        <w:rPr>
          <w:rFonts w:hint="eastAsia" w:eastAsia="黑体"/>
          <w:color w:val="000000"/>
          <w:sz w:val="52"/>
          <w:szCs w:val="52"/>
          <w:lang w:val="en-US" w:eastAsia="zh-CN"/>
        </w:rPr>
        <w:t>高等职业技术</w:t>
      </w:r>
      <w:r>
        <w:rPr>
          <w:rFonts w:hint="eastAsia" w:eastAsia="黑体"/>
          <w:color w:val="000000"/>
          <w:sz w:val="52"/>
          <w:szCs w:val="52"/>
        </w:rPr>
        <w:t>学院</w:t>
      </w:r>
    </w:p>
    <w:p w14:paraId="621FB71F">
      <w:pPr>
        <w:spacing w:line="360" w:lineRule="auto"/>
        <w:jc w:val="center"/>
        <w:rPr>
          <w:rFonts w:hint="default" w:eastAsia="黑体"/>
          <w:sz w:val="52"/>
          <w:szCs w:val="52"/>
          <w:lang w:val="en-US" w:eastAsia="zh-CN"/>
        </w:rPr>
      </w:pPr>
      <w:r>
        <w:rPr>
          <w:rFonts w:hint="eastAsia" w:eastAsia="黑体"/>
          <w:sz w:val="52"/>
          <w:szCs w:val="52"/>
        </w:rPr>
        <w:t>毕业</w:t>
      </w:r>
      <w:r>
        <w:rPr>
          <w:rFonts w:hint="eastAsia" w:eastAsia="黑体"/>
          <w:sz w:val="52"/>
          <w:szCs w:val="52"/>
          <w:lang w:val="en-US" w:eastAsia="zh-CN"/>
        </w:rPr>
        <w:t>设计</w:t>
      </w:r>
    </w:p>
    <w:p w14:paraId="732EBA85">
      <w:pPr>
        <w:jc w:val="center"/>
        <w:rPr>
          <w:rFonts w:eastAsia="黑体"/>
          <w:b/>
          <w:kern w:val="0"/>
          <w:sz w:val="44"/>
          <w:szCs w:val="44"/>
          <w:lang w:bidi="en-US"/>
        </w:rPr>
      </w:pPr>
    </w:p>
    <w:p w14:paraId="2EDD3BCC">
      <w:pPr>
        <w:jc w:val="center"/>
        <w:rPr>
          <w:rFonts w:eastAsia="黑体"/>
          <w:b/>
          <w:kern w:val="0"/>
          <w:sz w:val="44"/>
          <w:szCs w:val="44"/>
          <w:lang w:bidi="en-US"/>
        </w:rPr>
      </w:pPr>
      <w:r>
        <w:rPr>
          <w:rFonts w:hint="eastAsia" w:eastAsia="黑体"/>
          <w:sz w:val="52"/>
          <w:szCs w:val="52"/>
        </w:rPr>
        <mc:AlternateContent>
          <mc:Choice Requires="wps">
            <w:drawing>
              <wp:anchor distT="0" distB="0" distL="114300" distR="114300" simplePos="0" relativeHeight="251662336" behindDoc="0" locked="0" layoutInCell="1" allowOverlap="1">
                <wp:simplePos x="0" y="0"/>
                <wp:positionH relativeFrom="column">
                  <wp:posOffset>3630930</wp:posOffset>
                </wp:positionH>
                <wp:positionV relativeFrom="paragraph">
                  <wp:posOffset>146685</wp:posOffset>
                </wp:positionV>
                <wp:extent cx="2783840" cy="323850"/>
                <wp:effectExtent l="11430" t="680085" r="5080" b="5715"/>
                <wp:wrapNone/>
                <wp:docPr id="6" name="AutoShape 399"/>
                <wp:cNvGraphicFramePr/>
                <a:graphic xmlns:a="http://schemas.openxmlformats.org/drawingml/2006/main">
                  <a:graphicData uri="http://schemas.microsoft.com/office/word/2010/wordprocessingShape">
                    <wps:wsp>
                      <wps:cNvSpPr>
                        <a:spLocks noChangeArrowheads="1"/>
                      </wps:cNvSpPr>
                      <wps:spPr bwMode="auto">
                        <a:xfrm>
                          <a:off x="0" y="0"/>
                          <a:ext cx="2783840" cy="323850"/>
                        </a:xfrm>
                        <a:prstGeom prst="wedgeRoundRectCallout">
                          <a:avLst>
                            <a:gd name="adj1" fmla="val -44912"/>
                            <a:gd name="adj2" fmla="val -252940"/>
                            <a:gd name="adj3" fmla="val 16667"/>
                          </a:avLst>
                        </a:prstGeom>
                        <a:solidFill>
                          <a:srgbClr val="FFFFFF"/>
                        </a:solidFill>
                        <a:ln w="9525">
                          <a:solidFill>
                            <a:srgbClr val="000000"/>
                          </a:solidFill>
                          <a:miter lim="800000"/>
                        </a:ln>
                      </wps:spPr>
                      <wps:txbx>
                        <w:txbxContent>
                          <w:p w14:paraId="76EA85FF">
                            <w:pPr>
                              <w:rPr>
                                <w:color w:val="FF0000"/>
                                <w:sz w:val="22"/>
                              </w:rPr>
                            </w:pPr>
                            <w:r>
                              <w:rPr>
                                <w:rFonts w:hint="eastAsia"/>
                                <w:color w:val="FF0000"/>
                                <w:sz w:val="22"/>
                              </w:rPr>
                              <w:t>此处字体为一号黑体，</w:t>
                            </w:r>
                            <w:r>
                              <w:rPr>
                                <w:rFonts w:hint="eastAsia"/>
                                <w:color w:val="FF0000"/>
                              </w:rPr>
                              <w:t>1.5倍行距。</w:t>
                            </w:r>
                          </w:p>
                        </w:txbxContent>
                      </wps:txbx>
                      <wps:bodyPr rot="0" vert="horz" wrap="square" lIns="91440" tIns="45720" rIns="91440" bIns="45720" anchor="t" anchorCtr="0" upright="1">
                        <a:noAutofit/>
                      </wps:bodyPr>
                    </wps:wsp>
                  </a:graphicData>
                </a:graphic>
              </wp:anchor>
            </w:drawing>
          </mc:Choice>
          <mc:Fallback>
            <w:pict>
              <v:shape id="AutoShape 399" o:spid="_x0000_s1026" o:spt="62" type="#_x0000_t62" style="position:absolute;left:0pt;margin-left:285.9pt;margin-top:11.55pt;height:25.5pt;width:219.2pt;z-index:251662336;mso-width-relative:page;mso-height-relative:page;" fillcolor="#FFFFFF" filled="t" stroked="t" coordsize="21600,21600" o:gfxdata="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kqWR2AAAAAoBAAAPAAAAAAAAAAEAIAAAACIAAABkcnMvZG93bnJldi54bWxQ&#10;SwECFAAUAAAACACHTuJAp+mk8GkCAAAIBQAADgAAAAAAAAABACAAAAAnAQAAZHJzL2Uyb0RvYy54&#10;bWxQSwUGAAAAAAYABgBZAQAAAgYAAAAA&#10;" adj="1099,-43835,14400">
                <v:fill on="t" focussize="0,0"/>
                <v:stroke color="#000000" miterlimit="8" joinstyle="miter"/>
                <v:imagedata o:title=""/>
                <o:lock v:ext="edit" aspectratio="f"/>
                <v:textbox>
                  <w:txbxContent>
                    <w:p w14:paraId="76EA85FF">
                      <w:pPr>
                        <w:rPr>
                          <w:color w:val="FF0000"/>
                          <w:sz w:val="22"/>
                        </w:rPr>
                      </w:pPr>
                      <w:r>
                        <w:rPr>
                          <w:rFonts w:hint="eastAsia"/>
                          <w:color w:val="FF0000"/>
                          <w:sz w:val="22"/>
                        </w:rPr>
                        <w:t>此处字体为一号黑体，</w:t>
                      </w:r>
                      <w:r>
                        <w:rPr>
                          <w:rFonts w:hint="eastAsia"/>
                          <w:color w:val="FF0000"/>
                        </w:rPr>
                        <w:t>1.5倍行距。</w:t>
                      </w:r>
                    </w:p>
                  </w:txbxContent>
                </v:textbox>
              </v:shape>
            </w:pict>
          </mc:Fallback>
        </mc:AlternateContent>
      </w:r>
    </w:p>
    <w:p w14:paraId="75BA1978">
      <w:pPr>
        <w:widowControl/>
        <w:tabs>
          <w:tab w:val="left" w:pos="377"/>
        </w:tabs>
        <w:spacing w:line="300" w:lineRule="auto"/>
        <w:jc w:val="center"/>
        <w:rPr>
          <w:rFonts w:eastAsia="黑体"/>
          <w:b/>
          <w:kern w:val="0"/>
          <w:sz w:val="44"/>
          <w:szCs w:val="44"/>
          <w:lang w:bidi="en-US"/>
        </w:rPr>
      </w:pPr>
    </w:p>
    <w:p w14:paraId="001DF67A">
      <w:pPr>
        <w:spacing w:line="360" w:lineRule="auto"/>
        <w:jc w:val="center"/>
        <w:rPr>
          <w:rFonts w:ascii="黑体" w:hAnsi="黑体" w:eastAsia="黑体"/>
          <w:sz w:val="32"/>
          <w:szCs w:val="32"/>
        </w:rPr>
      </w:pPr>
      <w:r>
        <w:rPr>
          <w:rFonts w:hint="eastAsia" w:ascii="黑体" w:hAnsi="黑体" w:eastAsia="黑体"/>
          <w:sz w:val="32"/>
          <w:szCs w:val="32"/>
        </w:rPr>
        <w:t>题目：大数据时代互联网企业人力资源管理研究</w:t>
      </w:r>
      <w:bookmarkStart w:id="75" w:name="_GoBack"/>
      <w:bookmarkEnd w:id="75"/>
    </w:p>
    <w:p w14:paraId="2CF8AAA7">
      <w:pPr>
        <w:spacing w:line="360" w:lineRule="auto"/>
        <w:jc w:val="center"/>
        <w:rPr>
          <w:rFonts w:hint="eastAsia" w:ascii="黑体" w:hAnsi="黑体" w:eastAsia="黑体"/>
          <w:sz w:val="32"/>
          <w:szCs w:val="32"/>
        </w:rPr>
      </w:pPr>
      <w:bookmarkStart w:id="0" w:name="_Toc4678"/>
      <w:r>
        <w:rPr>
          <w:rFonts w:hint="eastAsia" w:ascii="黑体" w:hAnsi="黑体" w:eastAsia="黑体"/>
          <w:sz w:val="32"/>
          <w:szCs w:val="32"/>
        </w:rPr>
        <w:t>——以XXXX公司为例</w:t>
      </w:r>
      <w:bookmarkEnd w:id="0"/>
    </w:p>
    <w:p w14:paraId="4C38EA31">
      <w:pPr>
        <w:jc w:val="center"/>
        <w:rPr>
          <w:b/>
          <w:sz w:val="32"/>
          <w:szCs w:val="32"/>
        </w:rPr>
      </w:pPr>
      <w:r>
        <w:rPr>
          <w:rFonts w:hint="eastAsia" w:eastAsia="黑体"/>
          <w:sz w:val="28"/>
          <w:szCs w:val="28"/>
        </w:rPr>
        <mc:AlternateContent>
          <mc:Choice Requires="wps">
            <w:drawing>
              <wp:anchor distT="0" distB="0" distL="114300" distR="114300" simplePos="0" relativeHeight="251660288" behindDoc="0" locked="0" layoutInCell="1" allowOverlap="1">
                <wp:simplePos x="0" y="0"/>
                <wp:positionH relativeFrom="column">
                  <wp:posOffset>-252095</wp:posOffset>
                </wp:positionH>
                <wp:positionV relativeFrom="paragraph">
                  <wp:posOffset>123190</wp:posOffset>
                </wp:positionV>
                <wp:extent cx="3088640" cy="424180"/>
                <wp:effectExtent l="8255" t="10160" r="8255" b="870585"/>
                <wp:wrapNone/>
                <wp:docPr id="4" name="AutoShape 397"/>
                <wp:cNvGraphicFramePr/>
                <a:graphic xmlns:a="http://schemas.openxmlformats.org/drawingml/2006/main">
                  <a:graphicData uri="http://schemas.microsoft.com/office/word/2010/wordprocessingShape">
                    <wps:wsp>
                      <wps:cNvSpPr>
                        <a:spLocks noChangeArrowheads="1"/>
                      </wps:cNvSpPr>
                      <wps:spPr bwMode="auto">
                        <a:xfrm>
                          <a:off x="0" y="0"/>
                          <a:ext cx="3088640" cy="424180"/>
                        </a:xfrm>
                        <a:prstGeom prst="wedgeRoundRectCallout">
                          <a:avLst>
                            <a:gd name="adj1" fmla="val 44838"/>
                            <a:gd name="adj2" fmla="val 250148"/>
                            <a:gd name="adj3" fmla="val 16667"/>
                          </a:avLst>
                        </a:prstGeom>
                        <a:solidFill>
                          <a:srgbClr val="FFFFFF"/>
                        </a:solidFill>
                        <a:ln w="9525">
                          <a:solidFill>
                            <a:srgbClr val="000000"/>
                          </a:solidFill>
                          <a:miter lim="800000"/>
                        </a:ln>
                      </wps:spPr>
                      <wps:txbx>
                        <w:txbxContent>
                          <w:p w14:paraId="598D075B">
                            <w:pPr>
                              <w:rPr>
                                <w:color w:val="FF0000"/>
                                <w:sz w:val="22"/>
                              </w:rPr>
                            </w:pPr>
                            <w:r>
                              <w:rPr>
                                <w:rFonts w:hint="eastAsia"/>
                                <w:color w:val="FF0000"/>
                                <w:sz w:val="22"/>
                              </w:rPr>
                              <w:t>学生相关信息字体均为三号宋体</w:t>
                            </w:r>
                            <w:r>
                              <w:rPr>
                                <w:rFonts w:hint="eastAsia"/>
                                <w:color w:val="FF0000"/>
                              </w:rPr>
                              <w:t>。</w:t>
                            </w:r>
                          </w:p>
                        </w:txbxContent>
                      </wps:txbx>
                      <wps:bodyPr rot="0" vert="horz" wrap="square" lIns="91440" tIns="45720" rIns="91440" bIns="45720" anchor="t" anchorCtr="0" upright="1">
                        <a:noAutofit/>
                      </wps:bodyPr>
                    </wps:wsp>
                  </a:graphicData>
                </a:graphic>
              </wp:anchor>
            </w:drawing>
          </mc:Choice>
          <mc:Fallback>
            <w:pict>
              <v:shape id="AutoShape 397" o:spid="_x0000_s1026" o:spt="62" type="#_x0000_t62" style="position:absolute;left:0pt;margin-left:-19.85pt;margin-top:9.7pt;height:33.4pt;width:243.2pt;z-index:251660288;mso-width-relative:page;mso-height-relative:page;" fillcolor="#FFFFFF" filled="t" stroked="t" coordsize="21600,21600" o:gfxdata="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eF0wE2gAAAAkBAAAPAAAAAAAAAAEAIAAAACIAAABkcnMvZG93bnJldi54bWxQSwEC&#10;FAAUAAAACACHTuJAQl9s2mQCAAAGBQAADgAAAAAAAAABACAAAAApAQAAZHJzL2Uyb0RvYy54bWxQ&#10;SwUGAAAAAAYABgBZAQAA/wUAAAAA&#10;" adj="20485,64832,14400">
                <v:fill on="t" focussize="0,0"/>
                <v:stroke color="#000000" miterlimit="8" joinstyle="miter"/>
                <v:imagedata o:title=""/>
                <o:lock v:ext="edit" aspectratio="f"/>
                <v:textbox>
                  <w:txbxContent>
                    <w:p w14:paraId="598D075B">
                      <w:pPr>
                        <w:rPr>
                          <w:color w:val="FF0000"/>
                          <w:sz w:val="22"/>
                        </w:rPr>
                      </w:pPr>
                      <w:r>
                        <w:rPr>
                          <w:rFonts w:hint="eastAsia"/>
                          <w:color w:val="FF0000"/>
                          <w:sz w:val="22"/>
                        </w:rPr>
                        <w:t>学生相关信息字体均为三号宋体</w:t>
                      </w:r>
                      <w:r>
                        <w:rPr>
                          <w:rFonts w:hint="eastAsia"/>
                          <w:color w:val="FF0000"/>
                        </w:rPr>
                        <w:t>。</w:t>
                      </w:r>
                    </w:p>
                  </w:txbxContent>
                </v:textbox>
              </v:shape>
            </w:pict>
          </mc:Fallback>
        </mc:AlternateContent>
      </w:r>
      <w:r>
        <w:rPr>
          <w:rFonts w:hint="eastAsia" w:eastAsia="黑体"/>
          <w:sz w:val="28"/>
          <w:szCs w:val="28"/>
        </w:rPr>
        <mc:AlternateContent>
          <mc:Choice Requires="wps">
            <w:drawing>
              <wp:anchor distT="0" distB="0" distL="114300" distR="114300" simplePos="0" relativeHeight="251659264" behindDoc="0" locked="0" layoutInCell="1" allowOverlap="1">
                <wp:simplePos x="0" y="0"/>
                <wp:positionH relativeFrom="column">
                  <wp:posOffset>3031490</wp:posOffset>
                </wp:positionH>
                <wp:positionV relativeFrom="paragraph">
                  <wp:posOffset>175260</wp:posOffset>
                </wp:positionV>
                <wp:extent cx="3011805" cy="549910"/>
                <wp:effectExtent l="12065" t="680085" r="5080" b="8255"/>
                <wp:wrapNone/>
                <wp:docPr id="5" name="AutoShape 396"/>
                <wp:cNvGraphicFramePr/>
                <a:graphic xmlns:a="http://schemas.openxmlformats.org/drawingml/2006/main">
                  <a:graphicData uri="http://schemas.microsoft.com/office/word/2010/wordprocessingShape">
                    <wps:wsp>
                      <wps:cNvSpPr>
                        <a:spLocks noChangeArrowheads="1"/>
                      </wps:cNvSpPr>
                      <wps:spPr bwMode="auto">
                        <a:xfrm>
                          <a:off x="0" y="0"/>
                          <a:ext cx="3011805" cy="549910"/>
                        </a:xfrm>
                        <a:prstGeom prst="wedgeRoundRectCallout">
                          <a:avLst>
                            <a:gd name="adj1" fmla="val -37731"/>
                            <a:gd name="adj2" fmla="val -169514"/>
                            <a:gd name="adj3" fmla="val 16667"/>
                          </a:avLst>
                        </a:prstGeom>
                        <a:solidFill>
                          <a:srgbClr val="FFFFFF"/>
                        </a:solidFill>
                        <a:ln w="9525">
                          <a:solidFill>
                            <a:srgbClr val="000000"/>
                          </a:solidFill>
                          <a:miter lim="800000"/>
                        </a:ln>
                      </wps:spPr>
                      <wps:txbx>
                        <w:txbxContent>
                          <w:p w14:paraId="264AAA3D">
                            <w:pPr>
                              <w:rPr>
                                <w:color w:val="FF0000"/>
                                <w:sz w:val="22"/>
                              </w:rPr>
                            </w:pPr>
                            <w:r>
                              <w:rPr>
                                <w:rFonts w:hint="eastAsia"/>
                                <w:color w:val="FF0000"/>
                                <w:sz w:val="22"/>
                              </w:rPr>
                              <w:t>题目字体为三号黑体，</w:t>
                            </w:r>
                            <w:r>
                              <w:rPr>
                                <w:rFonts w:hint="eastAsia"/>
                                <w:color w:val="FF0000"/>
                              </w:rPr>
                              <w:t>1.5倍行距。副标题为补充说明，根据实际情况，必要时添加。</w:t>
                            </w:r>
                          </w:p>
                        </w:txbxContent>
                      </wps:txbx>
                      <wps:bodyPr rot="0" vert="horz" wrap="square" lIns="91440" tIns="45720" rIns="91440" bIns="45720" anchor="t" anchorCtr="0" upright="1">
                        <a:noAutofit/>
                      </wps:bodyPr>
                    </wps:wsp>
                  </a:graphicData>
                </a:graphic>
              </wp:anchor>
            </w:drawing>
          </mc:Choice>
          <mc:Fallback>
            <w:pict>
              <v:shape id="AutoShape 396" o:spid="_x0000_s1026" o:spt="62" type="#_x0000_t62" style="position:absolute;left:0pt;margin-left:238.7pt;margin-top:13.8pt;height:43.3pt;width:237.15pt;z-index:251659264;mso-width-relative:page;mso-height-relative:page;" fillcolor="#FFFFFF" filled="t" stroked="t" coordsize="21600,21600" o:gfxdata="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7Ld8NoAAAAKAQAADwAAAAAAAAABACAAAAAiAAAAZHJzL2Rvd25yZXYueG1s&#10;UEsBAhQAFAAAAAgAh07iQEOtYvFoAgAACAUAAA4AAAAAAAAAAQAgAAAAKQEAAGRycy9lMm9Eb2Mu&#10;eG1sUEsFBgAAAAAGAAYAWQEAAAMGAAAAAA==&#10;" adj="2650,-25815,14400">
                <v:fill on="t" focussize="0,0"/>
                <v:stroke color="#000000" miterlimit="8" joinstyle="miter"/>
                <v:imagedata o:title=""/>
                <o:lock v:ext="edit" aspectratio="f"/>
                <v:textbox>
                  <w:txbxContent>
                    <w:p w14:paraId="264AAA3D">
                      <w:pPr>
                        <w:rPr>
                          <w:color w:val="FF0000"/>
                          <w:sz w:val="22"/>
                        </w:rPr>
                      </w:pPr>
                      <w:r>
                        <w:rPr>
                          <w:rFonts w:hint="eastAsia"/>
                          <w:color w:val="FF0000"/>
                          <w:sz w:val="22"/>
                        </w:rPr>
                        <w:t>题目字体为三号黑体，</w:t>
                      </w:r>
                      <w:r>
                        <w:rPr>
                          <w:rFonts w:hint="eastAsia"/>
                          <w:color w:val="FF0000"/>
                        </w:rPr>
                        <w:t>1.5倍行距。副标题为补充说明，根据实际情况，必要时添加。</w:t>
                      </w:r>
                    </w:p>
                  </w:txbxContent>
                </v:textbox>
              </v:shape>
            </w:pict>
          </mc:Fallback>
        </mc:AlternateContent>
      </w:r>
    </w:p>
    <w:p w14:paraId="49F7BA7C">
      <w:pPr>
        <w:jc w:val="center"/>
        <w:rPr>
          <w:b/>
          <w:sz w:val="32"/>
          <w:szCs w:val="32"/>
        </w:rPr>
      </w:pPr>
    </w:p>
    <w:p w14:paraId="49D8FA0C">
      <w:pPr>
        <w:jc w:val="center"/>
        <w:rPr>
          <w:b/>
          <w:sz w:val="32"/>
          <w:szCs w:val="32"/>
        </w:rPr>
      </w:pPr>
      <w:r>
        <w:rPr>
          <w:rFonts w:hint="eastAsia" w:eastAsia="黑体"/>
          <w:sz w:val="28"/>
          <w:szCs w:val="28"/>
        </w:rPr>
        <mc:AlternateContent>
          <mc:Choice Requires="wps">
            <w:drawing>
              <wp:anchor distT="0" distB="0" distL="114300" distR="114300" simplePos="0" relativeHeight="251663360" behindDoc="0" locked="0" layoutInCell="1" allowOverlap="1">
                <wp:simplePos x="0" y="0"/>
                <wp:positionH relativeFrom="column">
                  <wp:posOffset>4420235</wp:posOffset>
                </wp:positionH>
                <wp:positionV relativeFrom="paragraph">
                  <wp:posOffset>271780</wp:posOffset>
                </wp:positionV>
                <wp:extent cx="2149475" cy="547370"/>
                <wp:effectExtent l="305435" t="5080" r="12065" b="619125"/>
                <wp:wrapNone/>
                <wp:docPr id="3" name="AutoShape 400"/>
                <wp:cNvGraphicFramePr/>
                <a:graphic xmlns:a="http://schemas.openxmlformats.org/drawingml/2006/main">
                  <a:graphicData uri="http://schemas.microsoft.com/office/word/2010/wordprocessingShape">
                    <wps:wsp>
                      <wps:cNvSpPr>
                        <a:spLocks noChangeArrowheads="1"/>
                      </wps:cNvSpPr>
                      <wps:spPr bwMode="auto">
                        <a:xfrm>
                          <a:off x="0" y="0"/>
                          <a:ext cx="2149475" cy="547370"/>
                        </a:xfrm>
                        <a:prstGeom prst="wedgeRoundRectCallout">
                          <a:avLst>
                            <a:gd name="adj1" fmla="val -62616"/>
                            <a:gd name="adj2" fmla="val 158236"/>
                            <a:gd name="adj3" fmla="val 16667"/>
                          </a:avLst>
                        </a:prstGeom>
                        <a:solidFill>
                          <a:srgbClr val="FFFFFF"/>
                        </a:solidFill>
                        <a:ln w="9525">
                          <a:solidFill>
                            <a:srgbClr val="000000"/>
                          </a:solidFill>
                          <a:miter lim="800000"/>
                        </a:ln>
                      </wps:spPr>
                      <wps:txbx>
                        <w:txbxContent>
                          <w:p w14:paraId="6A024B5C">
                            <w:pPr>
                              <w:rPr>
                                <w:rFonts w:hint="eastAsia" w:eastAsia="宋体"/>
                                <w:color w:val="FF0000"/>
                                <w:sz w:val="22"/>
                                <w:lang w:eastAsia="zh-CN"/>
                              </w:rPr>
                            </w:pPr>
                            <w:r>
                              <w:rPr>
                                <w:rFonts w:hint="eastAsia"/>
                                <w:color w:val="FF0000"/>
                                <w:sz w:val="22"/>
                              </w:rPr>
                              <w:t>按照青果系统的专业班级名称填写</w:t>
                            </w:r>
                            <w:r>
                              <w:rPr>
                                <w:rFonts w:hint="eastAsia"/>
                                <w:color w:val="FF0000"/>
                                <w:sz w:val="22"/>
                                <w:lang w:eastAsia="zh-CN"/>
                              </w:rPr>
                              <w:t>。</w:t>
                            </w:r>
                          </w:p>
                          <w:p w14:paraId="079CA45E">
                            <w:pPr>
                              <w:rPr>
                                <w:color w:val="FF0000"/>
                                <w:sz w:val="22"/>
                              </w:rPr>
                            </w:pPr>
                            <w:r>
                              <w:rPr>
                                <w:rFonts w:hint="eastAsia"/>
                                <w:color w:val="FF0000"/>
                              </w:rPr>
                              <w:t>。</w:t>
                            </w:r>
                          </w:p>
                        </w:txbxContent>
                      </wps:txbx>
                      <wps:bodyPr rot="0" vert="horz" wrap="square" lIns="91440" tIns="45720" rIns="91440" bIns="45720" anchor="t" anchorCtr="0" upright="1">
                        <a:noAutofit/>
                      </wps:bodyPr>
                    </wps:wsp>
                  </a:graphicData>
                </a:graphic>
              </wp:anchor>
            </w:drawing>
          </mc:Choice>
          <mc:Fallback>
            <w:pict>
              <v:shape id="AutoShape 400" o:spid="_x0000_s1026" o:spt="62" type="#_x0000_t62" style="position:absolute;left:0pt;margin-left:348.05pt;margin-top:21.4pt;height:43.1pt;width:169.25pt;z-index:251663360;mso-width-relative:page;mso-height-relative:page;" fillcolor="#FFFFFF" filled="t" stroked="t" coordsize="21600,21600" o:gfxdata="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u4C939wAAAALAQAADwAAAAAAAAABACAAAAAiAAAAZHJzL2Rvd25yZXYu&#10;eG1sUEsBAhQAFAAAAAgAh07iQM2lP9xpAgAABwUAAA4AAAAAAAAAAQAgAAAAKwEAAGRycy9lMm9E&#10;b2MueG1sUEsFBgAAAAAGAAYAWQEAAAYGAAAAAA==&#10;" adj="-2725,44979,14400">
                <v:fill on="t" focussize="0,0"/>
                <v:stroke color="#000000" miterlimit="8" joinstyle="miter"/>
                <v:imagedata o:title=""/>
                <o:lock v:ext="edit" aspectratio="f"/>
                <v:textbox>
                  <w:txbxContent>
                    <w:p w14:paraId="6A024B5C">
                      <w:pPr>
                        <w:rPr>
                          <w:rFonts w:hint="eastAsia" w:eastAsia="宋体"/>
                          <w:color w:val="FF0000"/>
                          <w:sz w:val="22"/>
                          <w:lang w:eastAsia="zh-CN"/>
                        </w:rPr>
                      </w:pPr>
                      <w:r>
                        <w:rPr>
                          <w:rFonts w:hint="eastAsia"/>
                          <w:color w:val="FF0000"/>
                          <w:sz w:val="22"/>
                        </w:rPr>
                        <w:t>按照青果系统的专业班级名称填写</w:t>
                      </w:r>
                      <w:r>
                        <w:rPr>
                          <w:rFonts w:hint="eastAsia"/>
                          <w:color w:val="FF0000"/>
                          <w:sz w:val="22"/>
                          <w:lang w:eastAsia="zh-CN"/>
                        </w:rPr>
                        <w:t>。</w:t>
                      </w:r>
                    </w:p>
                    <w:p w14:paraId="079CA45E">
                      <w:pPr>
                        <w:rPr>
                          <w:color w:val="FF0000"/>
                          <w:sz w:val="22"/>
                        </w:rPr>
                      </w:pPr>
                      <w:r>
                        <w:rPr>
                          <w:rFonts w:hint="eastAsia"/>
                          <w:color w:val="FF0000"/>
                        </w:rPr>
                        <w:t>。</w:t>
                      </w:r>
                    </w:p>
                  </w:txbxContent>
                </v:textbox>
              </v:shape>
            </w:pict>
          </mc:Fallback>
        </mc:AlternateContent>
      </w:r>
    </w:p>
    <w:tbl>
      <w:tblPr>
        <w:tblStyle w:val="24"/>
        <w:tblW w:w="0" w:type="auto"/>
        <w:jc w:val="center"/>
        <w:tblLayout w:type="autofit"/>
        <w:tblCellMar>
          <w:top w:w="0" w:type="dxa"/>
          <w:left w:w="108" w:type="dxa"/>
          <w:bottom w:w="0" w:type="dxa"/>
          <w:right w:w="108" w:type="dxa"/>
        </w:tblCellMar>
      </w:tblPr>
      <w:tblGrid>
        <w:gridCol w:w="1819"/>
        <w:gridCol w:w="4758"/>
      </w:tblGrid>
      <w:tr w14:paraId="56C6DA63">
        <w:tblPrEx>
          <w:tblCellMar>
            <w:top w:w="0" w:type="dxa"/>
            <w:left w:w="108" w:type="dxa"/>
            <w:bottom w:w="0" w:type="dxa"/>
            <w:right w:w="108" w:type="dxa"/>
          </w:tblCellMar>
        </w:tblPrEx>
        <w:trPr>
          <w:trHeight w:val="625" w:hRule="atLeast"/>
          <w:jc w:val="center"/>
        </w:trPr>
        <w:tc>
          <w:tcPr>
            <w:tcW w:w="1819" w:type="dxa"/>
            <w:tcBorders>
              <w:top w:val="nil"/>
            </w:tcBorders>
            <w:vAlign w:val="bottom"/>
          </w:tcPr>
          <w:p w14:paraId="33993625">
            <w:pPr>
              <w:jc w:val="center"/>
              <w:rPr>
                <w:rFonts w:ascii="黑体" w:hAnsi="黑体" w:eastAsia="黑体"/>
                <w:sz w:val="32"/>
                <w:szCs w:val="32"/>
              </w:rPr>
            </w:pPr>
            <w:r>
              <w:rPr>
                <w:rFonts w:hint="eastAsia" w:ascii="黑体" w:hAnsi="黑体" w:eastAsia="黑体"/>
                <w:sz w:val="32"/>
                <w:szCs w:val="32"/>
                <w:lang w:val="en-US" w:eastAsia="zh-CN"/>
              </w:rPr>
              <w:t>系    别</w:t>
            </w:r>
            <w:r>
              <w:rPr>
                <w:rFonts w:ascii="黑体" w:hAnsi="黑体" w:eastAsia="黑体"/>
                <w:sz w:val="32"/>
                <w:szCs w:val="32"/>
              </w:rPr>
              <w:t>：</w:t>
            </w:r>
          </w:p>
        </w:tc>
        <w:tc>
          <w:tcPr>
            <w:tcW w:w="4758" w:type="dxa"/>
            <w:tcBorders>
              <w:top w:val="nil"/>
              <w:bottom w:val="single" w:color="auto" w:sz="4" w:space="0"/>
            </w:tcBorders>
            <w:vAlign w:val="bottom"/>
          </w:tcPr>
          <w:p w14:paraId="23D5FA71">
            <w:pPr>
              <w:jc w:val="center"/>
              <w:rPr>
                <w:rFonts w:hint="eastAsia" w:ascii="宋体" w:hAnsi="宋体" w:eastAsia="宋体"/>
                <w:sz w:val="32"/>
                <w:szCs w:val="32"/>
                <w:lang w:val="en-US" w:eastAsia="zh-CN"/>
              </w:rPr>
            </w:pPr>
            <w:r>
              <w:rPr>
                <w:rFonts w:hint="eastAsia" w:ascii="宋体" w:hAnsi="宋体"/>
                <w:sz w:val="32"/>
                <w:szCs w:val="32"/>
                <w:lang w:val="en-US" w:eastAsia="zh-CN"/>
              </w:rPr>
              <w:t>电子商务系</w:t>
            </w:r>
          </w:p>
        </w:tc>
      </w:tr>
      <w:tr w14:paraId="27688E34">
        <w:tblPrEx>
          <w:tblCellMar>
            <w:top w:w="0" w:type="dxa"/>
            <w:left w:w="108" w:type="dxa"/>
            <w:bottom w:w="0" w:type="dxa"/>
            <w:right w:w="108" w:type="dxa"/>
          </w:tblCellMar>
        </w:tblPrEx>
        <w:trPr>
          <w:trHeight w:val="625" w:hRule="atLeast"/>
          <w:jc w:val="center"/>
        </w:trPr>
        <w:tc>
          <w:tcPr>
            <w:tcW w:w="1819" w:type="dxa"/>
            <w:vAlign w:val="bottom"/>
          </w:tcPr>
          <w:p w14:paraId="5B30868C">
            <w:pPr>
              <w:jc w:val="center"/>
              <w:rPr>
                <w:rFonts w:ascii="黑体" w:hAnsi="黑体" w:eastAsia="黑体"/>
                <w:sz w:val="32"/>
                <w:szCs w:val="32"/>
              </w:rPr>
            </w:pPr>
            <w:r>
              <w:rPr>
                <w:rFonts w:ascii="黑体" w:hAnsi="黑体" w:eastAsia="黑体"/>
                <w:sz w:val="32"/>
                <w:szCs w:val="32"/>
              </w:rPr>
              <w:t>专</w:t>
            </w:r>
            <w:r>
              <w:rPr>
                <w:rFonts w:hint="eastAsia" w:ascii="黑体" w:hAnsi="黑体" w:eastAsia="黑体"/>
                <w:sz w:val="32"/>
                <w:szCs w:val="32"/>
              </w:rPr>
              <w:t xml:space="preserve">    </w:t>
            </w:r>
            <w:r>
              <w:rPr>
                <w:rFonts w:ascii="黑体" w:hAnsi="黑体" w:eastAsia="黑体"/>
                <w:sz w:val="32"/>
                <w:szCs w:val="32"/>
              </w:rPr>
              <w:t>业：</w:t>
            </w:r>
          </w:p>
        </w:tc>
        <w:tc>
          <w:tcPr>
            <w:tcW w:w="4758" w:type="dxa"/>
            <w:tcBorders>
              <w:top w:val="single" w:color="auto" w:sz="4" w:space="0"/>
              <w:bottom w:val="single" w:color="auto" w:sz="4" w:space="0"/>
            </w:tcBorders>
            <w:vAlign w:val="bottom"/>
          </w:tcPr>
          <w:p w14:paraId="361ED998">
            <w:pPr>
              <w:jc w:val="center"/>
              <w:rPr>
                <w:rFonts w:hint="eastAsia" w:ascii="宋体" w:hAnsi="宋体"/>
                <w:sz w:val="32"/>
                <w:szCs w:val="32"/>
              </w:rPr>
            </w:pPr>
            <w:r>
              <w:rPr>
                <w:rFonts w:hint="eastAsia" w:ascii="宋体" w:hAnsi="宋体"/>
                <w:sz w:val="32"/>
                <w:szCs w:val="32"/>
              </w:rPr>
              <w:t>财务管理</w:t>
            </w:r>
          </w:p>
        </w:tc>
      </w:tr>
      <w:tr w14:paraId="4C6B0B97">
        <w:tblPrEx>
          <w:tblCellMar>
            <w:top w:w="0" w:type="dxa"/>
            <w:left w:w="108" w:type="dxa"/>
            <w:bottom w:w="0" w:type="dxa"/>
            <w:right w:w="108" w:type="dxa"/>
          </w:tblCellMar>
        </w:tblPrEx>
        <w:trPr>
          <w:trHeight w:val="625" w:hRule="atLeast"/>
          <w:jc w:val="center"/>
        </w:trPr>
        <w:tc>
          <w:tcPr>
            <w:tcW w:w="1819" w:type="dxa"/>
            <w:vAlign w:val="bottom"/>
          </w:tcPr>
          <w:p w14:paraId="561A3055">
            <w:pPr>
              <w:jc w:val="center"/>
              <w:rPr>
                <w:rFonts w:ascii="黑体" w:hAnsi="黑体" w:eastAsia="黑体"/>
                <w:sz w:val="32"/>
                <w:szCs w:val="32"/>
              </w:rPr>
            </w:pPr>
            <w:r>
              <w:rPr>
                <w:rFonts w:hint="eastAsia" w:ascii="黑体" w:hAnsi="黑体" w:eastAsia="黑体"/>
                <w:sz w:val="32"/>
                <w:szCs w:val="32"/>
              </w:rPr>
              <w:t>班    级：</w:t>
            </w:r>
          </w:p>
        </w:tc>
        <w:tc>
          <w:tcPr>
            <w:tcW w:w="4758" w:type="dxa"/>
            <w:tcBorders>
              <w:top w:val="single" w:color="auto" w:sz="4" w:space="0"/>
              <w:bottom w:val="single" w:color="auto" w:sz="4" w:space="0"/>
            </w:tcBorders>
            <w:vAlign w:val="bottom"/>
          </w:tcPr>
          <w:p w14:paraId="0F813C6C">
            <w:pPr>
              <w:jc w:val="center"/>
              <w:rPr>
                <w:rFonts w:ascii="宋体" w:hAnsi="宋体"/>
                <w:sz w:val="32"/>
                <w:szCs w:val="32"/>
              </w:rPr>
            </w:pPr>
            <w:r>
              <w:rPr>
                <w:rFonts w:hint="eastAsia" w:ascii="宋体" w:hAnsi="宋体"/>
                <w:sz w:val="32"/>
                <w:szCs w:val="32"/>
              </w:rPr>
              <w:t>财务管理18201</w:t>
            </w:r>
          </w:p>
        </w:tc>
      </w:tr>
      <w:tr w14:paraId="7993394D">
        <w:tblPrEx>
          <w:tblCellMar>
            <w:top w:w="0" w:type="dxa"/>
            <w:left w:w="108" w:type="dxa"/>
            <w:bottom w:w="0" w:type="dxa"/>
            <w:right w:w="108" w:type="dxa"/>
          </w:tblCellMar>
        </w:tblPrEx>
        <w:trPr>
          <w:trHeight w:val="625" w:hRule="atLeast"/>
          <w:jc w:val="center"/>
        </w:trPr>
        <w:tc>
          <w:tcPr>
            <w:tcW w:w="1819" w:type="dxa"/>
            <w:vAlign w:val="bottom"/>
          </w:tcPr>
          <w:p w14:paraId="582CE0E3">
            <w:pPr>
              <w:jc w:val="center"/>
              <w:rPr>
                <w:rFonts w:ascii="黑体" w:hAnsi="黑体" w:eastAsia="黑体"/>
                <w:sz w:val="32"/>
                <w:szCs w:val="32"/>
              </w:rPr>
            </w:pPr>
            <w:r>
              <w:rPr>
                <w:rFonts w:hint="eastAsia" w:ascii="黑体" w:hAnsi="黑体" w:eastAsia="黑体"/>
                <w:sz w:val="32"/>
                <w:szCs w:val="32"/>
              </w:rPr>
              <w:t>学生</w:t>
            </w:r>
            <w:r>
              <w:rPr>
                <w:rFonts w:ascii="黑体" w:hAnsi="黑体" w:eastAsia="黑体"/>
                <w:sz w:val="32"/>
                <w:szCs w:val="32"/>
              </w:rPr>
              <w:t>姓名</w:t>
            </w:r>
            <w:r>
              <w:rPr>
                <w:rFonts w:hint="eastAsia" w:ascii="黑体" w:hAnsi="黑体" w:eastAsia="黑体"/>
                <w:sz w:val="32"/>
                <w:szCs w:val="32"/>
              </w:rPr>
              <w:t>：</w:t>
            </w:r>
          </w:p>
        </w:tc>
        <w:tc>
          <w:tcPr>
            <w:tcW w:w="4758" w:type="dxa"/>
            <w:tcBorders>
              <w:top w:val="single" w:color="auto" w:sz="4" w:space="0"/>
              <w:bottom w:val="single" w:color="auto" w:sz="4" w:space="0"/>
            </w:tcBorders>
            <w:vAlign w:val="bottom"/>
          </w:tcPr>
          <w:p w14:paraId="40893543">
            <w:pPr>
              <w:jc w:val="center"/>
              <w:rPr>
                <w:rFonts w:ascii="宋体" w:hAnsi="宋体"/>
                <w:sz w:val="32"/>
                <w:szCs w:val="32"/>
              </w:rPr>
            </w:pPr>
          </w:p>
        </w:tc>
      </w:tr>
      <w:tr w14:paraId="3C360A02">
        <w:tblPrEx>
          <w:tblCellMar>
            <w:top w:w="0" w:type="dxa"/>
            <w:left w:w="108" w:type="dxa"/>
            <w:bottom w:w="0" w:type="dxa"/>
            <w:right w:w="108" w:type="dxa"/>
          </w:tblCellMar>
        </w:tblPrEx>
        <w:trPr>
          <w:trHeight w:val="641" w:hRule="atLeast"/>
          <w:jc w:val="center"/>
        </w:trPr>
        <w:tc>
          <w:tcPr>
            <w:tcW w:w="1819" w:type="dxa"/>
            <w:vAlign w:val="bottom"/>
          </w:tcPr>
          <w:p w14:paraId="06106DCF">
            <w:pPr>
              <w:jc w:val="center"/>
              <w:rPr>
                <w:rFonts w:ascii="黑体" w:hAnsi="黑体" w:eastAsia="黑体"/>
                <w:sz w:val="32"/>
                <w:szCs w:val="32"/>
              </w:rPr>
            </w:pPr>
            <w:r>
              <w:rPr>
                <w:rFonts w:hint="eastAsia" w:ascii="黑体" w:hAnsi="黑体" w:eastAsia="黑体"/>
                <w:sz w:val="32"/>
                <w:szCs w:val="32"/>
              </w:rPr>
              <w:t>学生学号：</w:t>
            </w:r>
          </w:p>
        </w:tc>
        <w:tc>
          <w:tcPr>
            <w:tcW w:w="4758" w:type="dxa"/>
            <w:tcBorders>
              <w:top w:val="single" w:color="auto" w:sz="4" w:space="0"/>
              <w:bottom w:val="single" w:color="auto" w:sz="4" w:space="0"/>
            </w:tcBorders>
            <w:vAlign w:val="bottom"/>
          </w:tcPr>
          <w:p w14:paraId="17C2B80C">
            <w:pPr>
              <w:jc w:val="center"/>
              <w:rPr>
                <w:rFonts w:ascii="宋体" w:hAnsi="宋体"/>
                <w:sz w:val="32"/>
                <w:szCs w:val="32"/>
              </w:rPr>
            </w:pPr>
          </w:p>
        </w:tc>
      </w:tr>
      <w:tr w14:paraId="0D73C8B4">
        <w:tblPrEx>
          <w:tblCellMar>
            <w:top w:w="0" w:type="dxa"/>
            <w:left w:w="108" w:type="dxa"/>
            <w:bottom w:w="0" w:type="dxa"/>
            <w:right w:w="108" w:type="dxa"/>
          </w:tblCellMar>
        </w:tblPrEx>
        <w:trPr>
          <w:trHeight w:val="625" w:hRule="atLeast"/>
          <w:jc w:val="center"/>
        </w:trPr>
        <w:tc>
          <w:tcPr>
            <w:tcW w:w="1819" w:type="dxa"/>
            <w:vAlign w:val="bottom"/>
          </w:tcPr>
          <w:p w14:paraId="255BE1AD">
            <w:pPr>
              <w:jc w:val="center"/>
              <w:rPr>
                <w:rFonts w:ascii="黑体" w:hAnsi="黑体" w:eastAsia="黑体"/>
                <w:sz w:val="32"/>
                <w:szCs w:val="32"/>
              </w:rPr>
            </w:pPr>
            <w:r>
              <w:rPr>
                <w:rFonts w:ascii="黑体" w:hAnsi="黑体" w:eastAsia="黑体"/>
                <w:sz w:val="32"/>
                <w:szCs w:val="32"/>
              </w:rPr>
              <w:t>指导教师</w:t>
            </w:r>
            <w:r>
              <w:rPr>
                <w:rFonts w:hint="eastAsia" w:ascii="黑体" w:hAnsi="黑体" w:eastAsia="黑体"/>
                <w:sz w:val="32"/>
                <w:szCs w:val="32"/>
              </w:rPr>
              <w:t>：</w:t>
            </w:r>
          </w:p>
        </w:tc>
        <w:tc>
          <w:tcPr>
            <w:tcW w:w="4758" w:type="dxa"/>
            <w:tcBorders>
              <w:top w:val="single" w:color="auto" w:sz="4" w:space="0"/>
              <w:bottom w:val="single" w:color="auto" w:sz="4" w:space="0"/>
            </w:tcBorders>
            <w:vAlign w:val="bottom"/>
          </w:tcPr>
          <w:p w14:paraId="36875043">
            <w:pPr>
              <w:jc w:val="center"/>
              <w:rPr>
                <w:rFonts w:ascii="宋体" w:hAnsi="宋体"/>
                <w:sz w:val="32"/>
                <w:szCs w:val="32"/>
              </w:rPr>
            </w:pPr>
            <w:r>
              <w:rPr>
                <w:rFonts w:hint="eastAsia" w:ascii="宋体" w:hAnsi="宋体"/>
                <w:sz w:val="32"/>
                <w:szCs w:val="32"/>
              </w:rPr>
              <w:t>导师1        导师2</w:t>
            </w:r>
          </w:p>
        </w:tc>
      </w:tr>
    </w:tbl>
    <w:p w14:paraId="5BE088EC">
      <w:pPr>
        <w:rPr>
          <w:b/>
          <w:sz w:val="32"/>
          <w:szCs w:val="32"/>
        </w:rPr>
      </w:pPr>
      <w:r>
        <w:rPr>
          <w:rFonts w:hint="eastAsia" w:ascii="宋体" w:hAnsi="宋体"/>
          <w:sz w:val="32"/>
          <w:szCs w:val="32"/>
        </w:rPr>
        <mc:AlternateContent>
          <mc:Choice Requires="wps">
            <w:drawing>
              <wp:anchor distT="0" distB="0" distL="114300" distR="114300" simplePos="0" relativeHeight="251661312" behindDoc="0" locked="0" layoutInCell="1" allowOverlap="1">
                <wp:simplePos x="0" y="0"/>
                <wp:positionH relativeFrom="column">
                  <wp:posOffset>3764280</wp:posOffset>
                </wp:positionH>
                <wp:positionV relativeFrom="paragraph">
                  <wp:posOffset>173355</wp:posOffset>
                </wp:positionV>
                <wp:extent cx="2469515" cy="595630"/>
                <wp:effectExtent l="163830" t="11430" r="5080" b="288290"/>
                <wp:wrapNone/>
                <wp:docPr id="1" name="AutoShape 398"/>
                <wp:cNvGraphicFramePr/>
                <a:graphic xmlns:a="http://schemas.openxmlformats.org/drawingml/2006/main">
                  <a:graphicData uri="http://schemas.microsoft.com/office/word/2010/wordprocessingShape">
                    <wps:wsp>
                      <wps:cNvSpPr>
                        <a:spLocks noChangeArrowheads="1"/>
                      </wps:cNvSpPr>
                      <wps:spPr bwMode="auto">
                        <a:xfrm>
                          <a:off x="0" y="0"/>
                          <a:ext cx="2469515" cy="595630"/>
                        </a:xfrm>
                        <a:prstGeom prst="wedgeRoundRectCallout">
                          <a:avLst>
                            <a:gd name="adj1" fmla="val -54810"/>
                            <a:gd name="adj2" fmla="val 94458"/>
                            <a:gd name="adj3" fmla="val 16667"/>
                          </a:avLst>
                        </a:prstGeom>
                        <a:solidFill>
                          <a:srgbClr val="FFFFFF"/>
                        </a:solidFill>
                        <a:ln w="9525">
                          <a:solidFill>
                            <a:srgbClr val="000000"/>
                          </a:solidFill>
                          <a:miter lim="800000"/>
                        </a:ln>
                      </wps:spPr>
                      <wps:txbx>
                        <w:txbxContent>
                          <w:p w14:paraId="1555A3A0">
                            <w:pPr>
                              <w:rPr>
                                <w:color w:val="FF0000"/>
                                <w:sz w:val="22"/>
                              </w:rPr>
                            </w:pPr>
                            <w:r>
                              <w:rPr>
                                <w:rFonts w:hint="eastAsia"/>
                                <w:color w:val="FF0000"/>
                                <w:sz w:val="22"/>
                              </w:rPr>
                              <w:t>此处字体为三号宋体，</w:t>
                            </w:r>
                            <w:r>
                              <w:rPr>
                                <w:rFonts w:hint="eastAsia"/>
                                <w:color w:val="FF0000"/>
                              </w:rPr>
                              <w:t>1.5倍行距，按论文答辩月份填写</w:t>
                            </w:r>
                          </w:p>
                        </w:txbxContent>
                      </wps:txbx>
                      <wps:bodyPr rot="0" vert="horz" wrap="square" lIns="91440" tIns="45720" rIns="91440" bIns="45720" anchor="t" anchorCtr="0" upright="1">
                        <a:noAutofit/>
                      </wps:bodyPr>
                    </wps:wsp>
                  </a:graphicData>
                </a:graphic>
              </wp:anchor>
            </w:drawing>
          </mc:Choice>
          <mc:Fallback>
            <w:pict>
              <v:shape id="AutoShape 398" o:spid="_x0000_s1026" o:spt="62" type="#_x0000_t62" style="position:absolute;left:0pt;margin-left:296.4pt;margin-top:13.65pt;height:46.9pt;width:194.45pt;z-index:251661312;mso-width-relative:page;mso-height-relative:page;" fillcolor="#FFFFFF" filled="t" stroked="t" coordsize="21600,21600" o:gfxdata="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ebCMX9gAAAAKAQAADwAAAAAAAAABACAAAAAiAAAAZHJzL2Rvd25yZXYueG1sUEsB&#10;AhQAFAAAAAgAh07iQPdflxhnAgAABgUAAA4AAAAAAAAAAQAgAAAAJwEAAGRycy9lMm9Eb2MueG1s&#10;UEsFBgAAAAAGAAYAWQEAAAAGAAAAAA==&#10;" adj="-1039,31203,14400">
                <v:fill on="t" focussize="0,0"/>
                <v:stroke color="#000000" miterlimit="8" joinstyle="miter"/>
                <v:imagedata o:title=""/>
                <o:lock v:ext="edit" aspectratio="f"/>
                <v:textbox>
                  <w:txbxContent>
                    <w:p w14:paraId="1555A3A0">
                      <w:pPr>
                        <w:rPr>
                          <w:color w:val="FF0000"/>
                          <w:sz w:val="22"/>
                        </w:rPr>
                      </w:pPr>
                      <w:r>
                        <w:rPr>
                          <w:rFonts w:hint="eastAsia"/>
                          <w:color w:val="FF0000"/>
                          <w:sz w:val="22"/>
                        </w:rPr>
                        <w:t>此处字体为三号宋体，</w:t>
                      </w:r>
                      <w:r>
                        <w:rPr>
                          <w:rFonts w:hint="eastAsia"/>
                          <w:color w:val="FF0000"/>
                        </w:rPr>
                        <w:t>1.5倍行距，按论文答辩月份填写</w:t>
                      </w:r>
                    </w:p>
                  </w:txbxContent>
                </v:textbox>
              </v:shape>
            </w:pict>
          </mc:Fallback>
        </mc:AlternateContent>
      </w:r>
    </w:p>
    <w:p w14:paraId="164854D3">
      <w:pPr>
        <w:rPr>
          <w:b/>
          <w:sz w:val="32"/>
          <w:szCs w:val="32"/>
        </w:rPr>
      </w:pPr>
    </w:p>
    <w:p w14:paraId="7FA588EB">
      <w:pPr>
        <w:rPr>
          <w:b/>
          <w:sz w:val="32"/>
          <w:szCs w:val="32"/>
        </w:rPr>
      </w:pPr>
    </w:p>
    <w:p w14:paraId="4286F005">
      <w:pPr>
        <w:rPr>
          <w:b/>
          <w:sz w:val="32"/>
          <w:szCs w:val="32"/>
        </w:rPr>
      </w:pPr>
    </w:p>
    <w:p w14:paraId="38954710">
      <w:pPr>
        <w:spacing w:line="360" w:lineRule="auto"/>
        <w:jc w:val="center"/>
        <w:rPr>
          <w:b/>
          <w:sz w:val="32"/>
          <w:szCs w:val="32"/>
        </w:rPr>
      </w:pPr>
      <w:r>
        <w:rPr>
          <w:rFonts w:hint="eastAsia" w:ascii="宋体" w:hAnsi="宋体"/>
          <w:sz w:val="32"/>
          <w:szCs w:val="32"/>
        </w:rPr>
        <w:t>20</w:t>
      </w:r>
      <w:r>
        <w:rPr>
          <w:rFonts w:ascii="宋体" w:hAnsi="宋体"/>
          <w:sz w:val="32"/>
          <w:szCs w:val="32"/>
        </w:rPr>
        <w:t>2</w:t>
      </w:r>
      <w:r>
        <w:rPr>
          <w:rFonts w:hint="eastAsia" w:ascii="宋体" w:hAnsi="宋体"/>
          <w:sz w:val="32"/>
          <w:szCs w:val="32"/>
          <w:lang w:val="en-US" w:eastAsia="zh-CN"/>
        </w:rPr>
        <w:t>4</w:t>
      </w:r>
      <w:r>
        <w:rPr>
          <w:rFonts w:hint="eastAsia" w:ascii="宋体" w:hAnsi="宋体"/>
          <w:sz w:val="32"/>
          <w:szCs w:val="32"/>
        </w:rPr>
        <w:t>年</w:t>
      </w:r>
      <w:r>
        <w:rPr>
          <w:rFonts w:hint="eastAsia" w:ascii="宋体" w:hAnsi="宋体"/>
          <w:sz w:val="32"/>
          <w:szCs w:val="32"/>
          <w:lang w:val="en-US" w:eastAsia="zh-CN"/>
        </w:rPr>
        <w:t>9</w:t>
      </w:r>
      <w:r>
        <w:rPr>
          <w:rFonts w:hint="eastAsia" w:ascii="宋体" w:hAnsi="宋体"/>
          <w:sz w:val="32"/>
          <w:szCs w:val="32"/>
        </w:rPr>
        <w:t>月</w:t>
      </w:r>
    </w:p>
    <w:p w14:paraId="7CB5F318">
      <w:pPr>
        <w:rPr>
          <w:b/>
          <w:sz w:val="32"/>
          <w:szCs w:val="32"/>
        </w:rPr>
      </w:pPr>
    </w:p>
    <w:p w14:paraId="73D9611A">
      <w:pPr>
        <w:jc w:val="center"/>
        <w:rPr>
          <w:b/>
          <w:sz w:val="32"/>
          <w:szCs w:val="32"/>
        </w:rPr>
        <w:sectPr>
          <w:headerReference r:id="rId3" w:type="default"/>
          <w:type w:val="continuous"/>
          <w:pgSz w:w="11907" w:h="16840"/>
          <w:pgMar w:top="1418" w:right="1418" w:bottom="1418" w:left="1418" w:header="851" w:footer="992" w:gutter="0"/>
          <w:pgNumType w:fmt="upperRoman" w:start="1"/>
          <w:cols w:space="425" w:num="1"/>
          <w:docGrid w:linePitch="312" w:charSpace="0"/>
        </w:sectPr>
      </w:pPr>
    </w:p>
    <w:p w14:paraId="66C2DE99">
      <w:pPr>
        <w:spacing w:before="240" w:beforeLines="100" w:after="240" w:afterLines="100"/>
        <w:jc w:val="center"/>
        <w:outlineLvl w:val="0"/>
        <w:rPr>
          <w:rFonts w:eastAsia="黑体"/>
          <w:sz w:val="36"/>
          <w:szCs w:val="44"/>
        </w:rPr>
      </w:pPr>
      <w:bookmarkStart w:id="1" w:name="_Toc15230"/>
      <w:bookmarkStart w:id="2" w:name="_Toc134862131"/>
      <w:bookmarkStart w:id="3" w:name="_Toc335598643"/>
      <w:bookmarkStart w:id="4" w:name="_Toc896"/>
      <w:r>
        <w:rPr>
          <w:rFonts w:eastAsia="黑体"/>
          <w:sz w:val="36"/>
          <w:szCs w:val="44"/>
        </w:rPr>
        <w:t>摘  要</w:t>
      </w:r>
      <w:bookmarkEnd w:id="1"/>
      <w:bookmarkEnd w:id="2"/>
      <w:bookmarkEnd w:id="3"/>
      <w:bookmarkEnd w:id="4"/>
    </w:p>
    <w:p w14:paraId="58EA1661">
      <w:pPr>
        <w:spacing w:line="360" w:lineRule="auto"/>
        <w:jc w:val="center"/>
        <w:rPr>
          <w:rFonts w:eastAsia="黑体"/>
          <w:sz w:val="36"/>
          <w:szCs w:val="44"/>
        </w:rPr>
      </w:pPr>
    </w:p>
    <w:p w14:paraId="7E0B099A">
      <w:pPr>
        <w:pStyle w:val="23"/>
        <w:spacing w:after="0" w:line="360" w:lineRule="auto"/>
        <w:ind w:firstLine="480" w:firstLineChars="200"/>
        <w:rPr>
          <w:rFonts w:hint="eastAsia"/>
          <w:sz w:val="24"/>
        </w:rPr>
      </w:pPr>
      <w:r>
        <w:rPr>
          <w:rFonts w:hint="eastAsia"/>
          <w:sz w:val="24"/>
        </w:rPr>
        <w:t>本文对大数据在人力资源管理中的应用进行了研究。自1954年现代管理学之父彼得德鲁克在其著作《管理实践》中提出“人力资源”这一概念以来，人力资源经历了人事管理、人为资源管理、人力资本管理几个阶段。二十一世纪的市场竞争日益激烈，越来越多的企业认识到其本质是人才的竞争，拥有高素质的人力资源，并加充分的开发和利用，创造出高品质的产品和服务占领市场，征服消费者，是在竞争中制胜的关键。</w:t>
      </w:r>
    </w:p>
    <w:p w14:paraId="06019F71">
      <w:pPr>
        <w:pStyle w:val="23"/>
        <w:spacing w:after="0" w:line="360" w:lineRule="auto"/>
        <w:ind w:firstLine="480" w:firstLineChars="200"/>
        <w:rPr>
          <w:rFonts w:hint="eastAsia"/>
          <w:sz w:val="24"/>
        </w:rPr>
      </w:pPr>
    </w:p>
    <w:p w14:paraId="18780A81">
      <w:pPr>
        <w:spacing w:line="360" w:lineRule="auto"/>
        <w:ind w:firstLine="482" w:firstLineChars="200"/>
        <w:rPr>
          <w:sz w:val="24"/>
        </w:rPr>
        <w:sectPr>
          <w:headerReference r:id="rId4" w:type="default"/>
          <w:footerReference r:id="rId5" w:type="default"/>
          <w:pgSz w:w="11907" w:h="16840"/>
          <w:pgMar w:top="1418" w:right="1418" w:bottom="1418" w:left="1418" w:header="851" w:footer="992" w:gutter="0"/>
          <w:pgNumType w:fmt="upperRoman" w:start="1"/>
          <w:cols w:space="425" w:num="1"/>
          <w:docGrid w:linePitch="312" w:charSpace="0"/>
        </w:sectPr>
      </w:pPr>
      <w:r>
        <w:rPr>
          <w:rFonts w:ascii="黑体" w:hAnsi="黑体" w:eastAsia="黑体"/>
          <w:b/>
          <w:sz w:val="24"/>
        </w:rPr>
        <w:t>关键词</w:t>
      </w:r>
      <w:r>
        <w:rPr>
          <w:sz w:val="24"/>
        </w:rPr>
        <w:t>：</w:t>
      </w:r>
      <w:r>
        <w:rPr>
          <w:rFonts w:hint="eastAsia"/>
          <w:sz w:val="24"/>
        </w:rPr>
        <w:t>大数据，人力资源管理，数据分析</w:t>
      </w:r>
    </w:p>
    <w:p w14:paraId="4A1793DC">
      <w:pPr>
        <w:spacing w:line="360" w:lineRule="auto"/>
        <w:jc w:val="center"/>
        <w:rPr>
          <w:rFonts w:ascii="Tahoma" w:hAnsi="Tahoma" w:eastAsia="宋体" w:cs="Times New Roman"/>
          <w:color w:val="000000"/>
          <w:kern w:val="2"/>
          <w:sz w:val="21"/>
          <w:szCs w:val="21"/>
          <w:lang w:val="en-US" w:eastAsia="zh-CN" w:bidi="ar-SA"/>
        </w:rPr>
      </w:pPr>
      <w:bookmarkStart w:id="5" w:name="_Toc188427218"/>
      <w:bookmarkStart w:id="6" w:name="_Toc188426666"/>
      <w:bookmarkStart w:id="7" w:name="_Toc188426549"/>
      <w:bookmarkStart w:id="8" w:name="_Toc188433579"/>
      <w:bookmarkStart w:id="9" w:name="_Toc188426324"/>
      <w:r>
        <w:rPr>
          <w:rFonts w:eastAsia="黑体"/>
          <w:sz w:val="36"/>
          <w:szCs w:val="44"/>
        </w:rPr>
        <w:t>目  录</w:t>
      </w:r>
      <w:bookmarkEnd w:id="5"/>
      <w:bookmarkEnd w:id="6"/>
      <w:bookmarkEnd w:id="7"/>
      <w:bookmarkEnd w:id="8"/>
      <w:bookmarkEnd w:id="9"/>
      <w:r>
        <w:rPr>
          <w:rStyle w:val="30"/>
        </w:rPr>
        <w:fldChar w:fldCharType="begin"/>
      </w:r>
      <w:r>
        <w:rPr>
          <w:rStyle w:val="30"/>
        </w:rPr>
        <w:instrText xml:space="preserve"> TOC \o "1-3" \u </w:instrText>
      </w:r>
      <w:r>
        <w:rPr>
          <w:rStyle w:val="30"/>
        </w:rPr>
        <w:fldChar w:fldCharType="separate"/>
      </w:r>
    </w:p>
    <w:p w14:paraId="4AB60044">
      <w:pPr>
        <w:spacing w:line="360" w:lineRule="auto"/>
        <w:jc w:val="center"/>
        <w:rPr>
          <w:rStyle w:val="30"/>
        </w:rPr>
      </w:pPr>
      <w:r>
        <w:rPr>
          <w:rStyle w:val="30"/>
        </w:rPr>
        <w:fldChar w:fldCharType="end"/>
      </w:r>
    </w:p>
    <w:sdt>
      <w:sdtPr>
        <w:rPr>
          <w:rFonts w:ascii="宋体" w:hAnsi="宋体" w:eastAsia="宋体" w:cs="Times New Roman"/>
          <w:kern w:val="2"/>
          <w:sz w:val="21"/>
          <w:szCs w:val="24"/>
          <w:lang w:val="en-US" w:eastAsia="zh-CN" w:bidi="ar-SA"/>
        </w:rPr>
        <w:id w:val="14745919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78E02045">
          <w:pPr>
            <w:spacing w:before="0" w:beforeLines="0" w:after="0" w:afterLines="0" w:line="240" w:lineRule="auto"/>
            <w:ind w:left="0" w:leftChars="0" w:right="0" w:rightChars="0" w:firstLine="0" w:firstLineChars="0"/>
            <w:jc w:val="center"/>
          </w:pPr>
        </w:p>
        <w:p w14:paraId="75CDBA6C">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fldChar w:fldCharType="begin"/>
          </w:r>
          <w:r>
            <w:instrText xml:space="preserve">TOC \o "1-2" \h \u </w:instrText>
          </w:r>
          <w:r>
            <w:fldChar w:fldCharType="separate"/>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_Toc896 </w:instrText>
          </w:r>
          <w:r>
            <w:rPr>
              <w:rFonts w:hint="eastAsia" w:ascii="宋体" w:hAnsi="宋体" w:eastAsia="宋体" w:cs="宋体"/>
              <w:b/>
              <w:sz w:val="24"/>
              <w:szCs w:val="24"/>
            </w:rPr>
            <w:fldChar w:fldCharType="separate"/>
          </w:r>
          <w:r>
            <w:rPr>
              <w:rFonts w:hint="eastAsia" w:ascii="宋体" w:hAnsi="宋体" w:eastAsia="宋体" w:cs="宋体"/>
              <w:b/>
              <w:sz w:val="24"/>
              <w:szCs w:val="24"/>
            </w:rPr>
            <w:t>摘  要</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_Toc896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I</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7A8CE3E1">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_Toc18052 </w:instrText>
          </w:r>
          <w:r>
            <w:rPr>
              <w:rFonts w:hint="eastAsia" w:ascii="宋体" w:hAnsi="宋体" w:eastAsia="宋体" w:cs="宋体"/>
              <w:b/>
              <w:sz w:val="24"/>
              <w:szCs w:val="24"/>
            </w:rPr>
            <w:fldChar w:fldCharType="separate"/>
          </w:r>
          <w:r>
            <w:rPr>
              <w:rFonts w:hint="eastAsia" w:ascii="宋体" w:hAnsi="宋体" w:eastAsia="宋体" w:cs="宋体"/>
              <w:b/>
              <w:sz w:val="24"/>
              <w:szCs w:val="24"/>
            </w:rPr>
            <w:t>第1章　绪论</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_Toc18052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2</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0D39B951">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_Toc23283 </w:instrText>
          </w:r>
          <w:r>
            <w:rPr>
              <w:rFonts w:hint="eastAsia" w:ascii="宋体" w:hAnsi="宋体" w:eastAsia="宋体" w:cs="宋体"/>
              <w:sz w:val="24"/>
              <w:szCs w:val="24"/>
            </w:rPr>
            <w:fldChar w:fldCharType="separate"/>
          </w:r>
          <w:r>
            <w:rPr>
              <w:rFonts w:hint="eastAsia" w:ascii="宋体" w:hAnsi="宋体" w:eastAsia="宋体" w:cs="宋体"/>
              <w:sz w:val="24"/>
              <w:szCs w:val="24"/>
            </w:rPr>
            <w:t>1.1 研究背景及意义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_Toc23283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BC20D84">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_Toc25958 </w:instrText>
          </w:r>
          <w:r>
            <w:rPr>
              <w:rFonts w:hint="eastAsia" w:ascii="宋体" w:hAnsi="宋体" w:eastAsia="宋体" w:cs="宋体"/>
              <w:sz w:val="24"/>
              <w:szCs w:val="24"/>
            </w:rPr>
            <w:fldChar w:fldCharType="separate"/>
          </w:r>
          <w:r>
            <w:rPr>
              <w:rFonts w:hint="eastAsia" w:ascii="宋体" w:hAnsi="宋体" w:eastAsia="宋体" w:cs="宋体"/>
              <w:sz w:val="24"/>
              <w:szCs w:val="24"/>
            </w:rPr>
            <w:t>1.2 国内外现状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_Toc25958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26E22F">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_Toc3642 </w:instrText>
          </w:r>
          <w:r>
            <w:rPr>
              <w:rFonts w:hint="eastAsia" w:ascii="宋体" w:hAnsi="宋体" w:eastAsia="宋体" w:cs="宋体"/>
              <w:b/>
              <w:sz w:val="24"/>
              <w:szCs w:val="24"/>
            </w:rPr>
            <w:fldChar w:fldCharType="separate"/>
          </w:r>
          <w:r>
            <w:rPr>
              <w:rFonts w:hint="eastAsia" w:ascii="宋体" w:hAnsi="宋体" w:eastAsia="宋体" w:cs="宋体"/>
              <w:b/>
              <w:sz w:val="24"/>
              <w:szCs w:val="24"/>
            </w:rPr>
            <w:t>第2章　大数据时代互联网企业人力资源管理案例研究</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_Toc3642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2</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077694B1">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_Toc7400 </w:instrText>
          </w:r>
          <w:r>
            <w:rPr>
              <w:rFonts w:hint="eastAsia" w:ascii="宋体" w:hAnsi="宋体" w:eastAsia="宋体" w:cs="宋体"/>
              <w:sz w:val="24"/>
              <w:szCs w:val="24"/>
            </w:rPr>
            <w:fldChar w:fldCharType="separate"/>
          </w:r>
          <w:r>
            <w:rPr>
              <w:rFonts w:hint="eastAsia" w:ascii="宋体" w:hAnsi="宋体" w:eastAsia="宋体" w:cs="宋体"/>
              <w:sz w:val="24"/>
              <w:szCs w:val="24"/>
            </w:rPr>
            <w:t>2.1 谷歌公司人力资源管理案例分析及研究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_Toc7400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E540854">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_Toc28751 </w:instrText>
          </w:r>
          <w:r>
            <w:rPr>
              <w:rFonts w:hint="eastAsia" w:ascii="宋体" w:hAnsi="宋体" w:eastAsia="宋体" w:cs="宋体"/>
              <w:sz w:val="24"/>
              <w:szCs w:val="24"/>
            </w:rPr>
            <w:fldChar w:fldCharType="separate"/>
          </w:r>
          <w:r>
            <w:rPr>
              <w:rFonts w:hint="eastAsia" w:ascii="宋体" w:hAnsi="宋体" w:eastAsia="宋体" w:cs="宋体"/>
              <w:sz w:val="24"/>
              <w:szCs w:val="24"/>
            </w:rPr>
            <w:t>2.2 腾讯公司人力资源管理案例分析及研究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_Toc28751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4BAB982">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_Toc26355 </w:instrText>
          </w:r>
          <w:r>
            <w:rPr>
              <w:rFonts w:hint="eastAsia" w:ascii="宋体" w:hAnsi="宋体" w:eastAsia="宋体" w:cs="宋体"/>
              <w:sz w:val="24"/>
              <w:szCs w:val="24"/>
            </w:rPr>
            <w:fldChar w:fldCharType="separate"/>
          </w:r>
          <w:r>
            <w:rPr>
              <w:rFonts w:hint="eastAsia" w:ascii="宋体" w:hAnsi="宋体" w:eastAsia="宋体" w:cs="宋体"/>
              <w:sz w:val="24"/>
              <w:szCs w:val="24"/>
            </w:rPr>
            <w:t>2.3案例总结</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_Toc26355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DB098D6">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_Toc8938 </w:instrText>
          </w:r>
          <w:r>
            <w:rPr>
              <w:rFonts w:hint="eastAsia" w:ascii="宋体" w:hAnsi="宋体" w:eastAsia="宋体" w:cs="宋体"/>
              <w:b/>
              <w:sz w:val="24"/>
              <w:szCs w:val="24"/>
            </w:rPr>
            <w:fldChar w:fldCharType="separate"/>
          </w:r>
          <w:r>
            <w:rPr>
              <w:rFonts w:hint="eastAsia" w:ascii="宋体" w:hAnsi="宋体" w:eastAsia="宋体" w:cs="宋体"/>
              <w:b/>
              <w:sz w:val="24"/>
              <w:szCs w:val="24"/>
            </w:rPr>
            <w:t>第</w:t>
          </w:r>
          <w:r>
            <w:rPr>
              <w:rFonts w:hint="eastAsia" w:ascii="宋体" w:hAnsi="宋体" w:eastAsia="宋体" w:cs="宋体"/>
              <w:b/>
              <w:sz w:val="24"/>
              <w:szCs w:val="24"/>
              <w:lang w:val="en-US" w:eastAsia="zh-CN"/>
            </w:rPr>
            <w:t>3</w:t>
          </w:r>
          <w:r>
            <w:rPr>
              <w:rFonts w:hint="eastAsia" w:ascii="宋体" w:hAnsi="宋体" w:eastAsia="宋体" w:cs="宋体"/>
              <w:b/>
              <w:sz w:val="24"/>
              <w:szCs w:val="24"/>
            </w:rPr>
            <w:t>章　大数据时代企业人力资源管理应用建议</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_Toc8938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3</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7F1327D9">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_Toc30734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rPr>
            <w:t>.1 企业人力资源管理中大数据的来源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_Toc30734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5D8AABB">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_Toc25463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3</w:t>
          </w:r>
          <w:r>
            <w:rPr>
              <w:rFonts w:hint="eastAsia" w:ascii="宋体" w:hAnsi="宋体" w:eastAsia="宋体" w:cs="宋体"/>
              <w:sz w:val="24"/>
              <w:szCs w:val="24"/>
            </w:rPr>
            <w:t>.2 企业人力资源管理中大数据应用的领域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_Toc25463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09FE827">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_Toc3819 </w:instrText>
          </w:r>
          <w:r>
            <w:rPr>
              <w:rFonts w:hint="eastAsia" w:ascii="宋体" w:hAnsi="宋体" w:eastAsia="宋体" w:cs="宋体"/>
              <w:b/>
              <w:sz w:val="24"/>
              <w:szCs w:val="24"/>
            </w:rPr>
            <w:fldChar w:fldCharType="separate"/>
          </w:r>
          <w:r>
            <w:rPr>
              <w:rFonts w:hint="eastAsia" w:ascii="宋体" w:hAnsi="宋体" w:eastAsia="宋体" w:cs="宋体"/>
              <w:b/>
              <w:sz w:val="24"/>
              <w:szCs w:val="24"/>
            </w:rPr>
            <w:t>第</w:t>
          </w:r>
          <w:r>
            <w:rPr>
              <w:rFonts w:hint="eastAsia" w:ascii="宋体" w:hAnsi="宋体" w:eastAsia="宋体" w:cs="宋体"/>
              <w:b/>
              <w:sz w:val="24"/>
              <w:szCs w:val="24"/>
              <w:lang w:val="en-US" w:eastAsia="zh-CN"/>
            </w:rPr>
            <w:t>4</w:t>
          </w:r>
          <w:r>
            <w:rPr>
              <w:rFonts w:hint="eastAsia" w:ascii="宋体" w:hAnsi="宋体" w:eastAsia="宋体" w:cs="宋体"/>
              <w:b/>
              <w:sz w:val="24"/>
              <w:szCs w:val="24"/>
            </w:rPr>
            <w:t>章　结论与展望</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_Toc3819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4</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147A7AC3">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_Toc30964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4</w:t>
          </w:r>
          <w:r>
            <w:rPr>
              <w:rFonts w:hint="eastAsia" w:ascii="宋体" w:hAnsi="宋体" w:eastAsia="宋体" w:cs="宋体"/>
              <w:sz w:val="24"/>
              <w:szCs w:val="24"/>
            </w:rPr>
            <w:t>.1 主要研究结论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_Toc30964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9B99981">
          <w:pPr>
            <w:pStyle w:val="45"/>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_Toc5467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4</w:t>
          </w:r>
          <w:r>
            <w:rPr>
              <w:rFonts w:hint="eastAsia" w:ascii="宋体" w:hAnsi="宋体" w:eastAsia="宋体" w:cs="宋体"/>
              <w:sz w:val="24"/>
              <w:szCs w:val="24"/>
            </w:rPr>
            <w:t>.2 政策与建议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_Toc5467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BCD9153">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_Toc4492 </w:instrText>
          </w:r>
          <w:r>
            <w:rPr>
              <w:rFonts w:hint="eastAsia" w:ascii="宋体" w:hAnsi="宋体" w:eastAsia="宋体" w:cs="宋体"/>
              <w:b/>
              <w:sz w:val="24"/>
              <w:szCs w:val="24"/>
            </w:rPr>
            <w:fldChar w:fldCharType="separate"/>
          </w:r>
          <w:r>
            <w:rPr>
              <w:rFonts w:hint="eastAsia" w:ascii="宋体" w:hAnsi="宋体" w:eastAsia="宋体" w:cs="宋体"/>
              <w:b/>
              <w:sz w:val="24"/>
              <w:szCs w:val="24"/>
            </w:rPr>
            <w:t>参考文献</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_Toc4492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5</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3CF1E90E">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_Toc5664 </w:instrText>
          </w:r>
          <w:r>
            <w:rPr>
              <w:rFonts w:hint="eastAsia" w:ascii="宋体" w:hAnsi="宋体" w:eastAsia="宋体" w:cs="宋体"/>
              <w:b/>
              <w:sz w:val="24"/>
              <w:szCs w:val="24"/>
            </w:rPr>
            <w:fldChar w:fldCharType="separate"/>
          </w:r>
          <w:r>
            <w:rPr>
              <w:rFonts w:hint="eastAsia" w:ascii="宋体" w:hAnsi="宋体" w:eastAsia="宋体" w:cs="宋体"/>
              <w:b/>
              <w:sz w:val="24"/>
              <w:szCs w:val="24"/>
            </w:rPr>
            <w:t>致  谢</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_Toc5664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6</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3506D6D0">
          <w:pPr>
            <w:pStyle w:val="44"/>
            <w:keepNext w:val="0"/>
            <w:keepLines w:val="0"/>
            <w:pageBreakBefore w:val="0"/>
            <w:widowControl/>
            <w:tabs>
              <w:tab w:val="right" w:leader="dot" w:pos="9071"/>
            </w:tabs>
            <w:kinsoku/>
            <w:wordWrap/>
            <w:overflowPunct/>
            <w:topLinePunct w:val="0"/>
            <w:autoSpaceDE/>
            <w:autoSpaceDN/>
            <w:bidi w:val="0"/>
            <w:adjustRightInd/>
            <w:snapToGrid/>
            <w:spacing w:line="360" w:lineRule="auto"/>
            <w:textAlignment w:val="auto"/>
            <w:rPr>
              <w:b/>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HYPERLINK \l _Toc25611 </w:instrText>
          </w:r>
          <w:r>
            <w:rPr>
              <w:rFonts w:hint="eastAsia" w:ascii="宋体" w:hAnsi="宋体" w:eastAsia="宋体" w:cs="宋体"/>
              <w:b/>
              <w:sz w:val="24"/>
              <w:szCs w:val="24"/>
            </w:rPr>
            <w:fldChar w:fldCharType="separate"/>
          </w:r>
          <w:r>
            <w:rPr>
              <w:rFonts w:hint="eastAsia" w:ascii="宋体" w:hAnsi="宋体" w:eastAsia="宋体" w:cs="宋体"/>
              <w:b/>
              <w:sz w:val="24"/>
              <w:szCs w:val="24"/>
            </w:rPr>
            <w:t>附  录</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_Toc25611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7</w:t>
          </w:r>
          <w:r>
            <w:rPr>
              <w:rFonts w:hint="eastAsia" w:ascii="宋体" w:hAnsi="宋体" w:eastAsia="宋体" w:cs="宋体"/>
              <w:b/>
              <w:sz w:val="24"/>
              <w:szCs w:val="24"/>
            </w:rPr>
            <w:fldChar w:fldCharType="end"/>
          </w:r>
          <w:r>
            <w:rPr>
              <w:rFonts w:hint="eastAsia" w:ascii="宋体" w:hAnsi="宋体" w:eastAsia="宋体" w:cs="宋体"/>
              <w:b/>
              <w:sz w:val="24"/>
              <w:szCs w:val="24"/>
            </w:rPr>
            <w:fldChar w:fldCharType="end"/>
          </w:r>
        </w:p>
        <w:p w14:paraId="05A13085">
          <w:pPr>
            <w:pStyle w:val="44"/>
            <w:tabs>
              <w:tab w:val="right" w:leader="dot" w:pos="9071"/>
            </w:tabs>
            <w:rPr>
              <w:b/>
            </w:rPr>
          </w:pPr>
        </w:p>
        <w:p w14:paraId="24CBA45B">
          <w:pPr>
            <w:rPr>
              <w:rFonts w:ascii="黑体" w:hAnsi="黑体" w:eastAsia="黑体"/>
              <w:b w:val="0"/>
              <w:sz w:val="36"/>
            </w:rPr>
            <w:sectPr>
              <w:headerReference r:id="rId6" w:type="default"/>
              <w:footerReference r:id="rId7" w:type="default"/>
              <w:pgSz w:w="11907" w:h="16840"/>
              <w:pgMar w:top="1418" w:right="1418" w:bottom="1418" w:left="1418" w:header="851" w:footer="992" w:gutter="0"/>
              <w:pgNumType w:fmt="upperRoman"/>
              <w:cols w:space="425" w:num="1"/>
              <w:docGrid w:linePitch="312" w:charSpace="0"/>
            </w:sectPr>
          </w:pPr>
          <w:r>
            <w:rPr>
              <w:b/>
            </w:rPr>
            <w:fldChar w:fldCharType="end"/>
          </w:r>
          <w:bookmarkStart w:id="10" w:name="_Toc18052"/>
        </w:p>
      </w:sdtContent>
    </w:sdt>
    <w:p w14:paraId="4C481B5E">
      <w:pPr>
        <w:pStyle w:val="2"/>
        <w:spacing w:before="240" w:beforeLines="100" w:after="240" w:afterLines="100" w:line="240" w:lineRule="auto"/>
        <w:jc w:val="center"/>
        <w:rPr>
          <w:rFonts w:ascii="黑体" w:hAnsi="黑体" w:eastAsia="黑体"/>
          <w:b w:val="0"/>
          <w:color w:val="000000"/>
          <w:kern w:val="2"/>
          <w:sz w:val="36"/>
        </w:rPr>
      </w:pPr>
      <w:r>
        <w:rPr>
          <w:rFonts w:ascii="黑体" w:hAnsi="黑体" w:eastAsia="黑体"/>
          <w:b w:val="0"/>
          <w:sz w:val="36"/>
        </w:rPr>
        <w:t>第</w:t>
      </w:r>
      <w:r>
        <w:rPr>
          <w:rFonts w:eastAsia="黑体"/>
          <w:b w:val="0"/>
          <w:sz w:val="36"/>
        </w:rPr>
        <w:t>1</w:t>
      </w:r>
      <w:r>
        <w:rPr>
          <w:rFonts w:ascii="黑体" w:hAnsi="黑体" w:eastAsia="黑体"/>
          <w:b w:val="0"/>
          <w:sz w:val="36"/>
        </w:rPr>
        <w:t>章　绪论</w:t>
      </w:r>
      <w:bookmarkEnd w:id="10"/>
    </w:p>
    <w:p w14:paraId="57DAC3E4">
      <w:pPr>
        <w:adjustRightInd w:val="0"/>
        <w:snapToGrid w:val="0"/>
        <w:spacing w:line="360" w:lineRule="auto"/>
        <w:ind w:firstLine="480" w:firstLineChars="200"/>
        <w:rPr>
          <w:color w:val="FF0000"/>
          <w:sz w:val="24"/>
        </w:rPr>
      </w:pPr>
      <w:r>
        <w:rPr>
          <w:color w:val="FF0000"/>
          <w:sz w:val="24"/>
        </w:rPr>
        <w:t>说明：在绪论中简要说明</w:t>
      </w:r>
      <w:r>
        <w:rPr>
          <w:rFonts w:hint="eastAsia"/>
          <w:color w:val="FF0000"/>
          <w:sz w:val="24"/>
        </w:rPr>
        <w:t>论文</w:t>
      </w:r>
      <w:r>
        <w:rPr>
          <w:color w:val="FF0000"/>
          <w:sz w:val="24"/>
        </w:rPr>
        <w:t>工作的目的、意义、范围、研究设想、方法、选题依据等。应当言简意赅，不要与摘要雷同。一般教科书中有的知识，在绪论中不必出现。有关历史回顾和前人工作的，可以适当综合评述。</w:t>
      </w:r>
    </w:p>
    <w:p w14:paraId="2AE47520">
      <w:pPr>
        <w:adjustRightInd w:val="0"/>
        <w:snapToGrid w:val="0"/>
        <w:spacing w:line="360" w:lineRule="auto"/>
        <w:ind w:firstLine="480" w:firstLineChars="200"/>
        <w:rPr>
          <w:rFonts w:hint="eastAsia" w:eastAsia="宋体"/>
          <w:sz w:val="24"/>
          <w:lang w:eastAsia="zh-CN"/>
        </w:rPr>
      </w:pPr>
      <w:r>
        <w:rPr>
          <w:rFonts w:hint="eastAsia"/>
          <w:sz w:val="24"/>
        </w:rPr>
        <w:t>在人类社会建设和发展的过程中，人类进行的每一个社会生产经营活动都会消耗一定的社会资源。送些为人类生产经营活动的开展提供必要支持的社会资源，就是通常意义上强调的“生产要素”。2009年，美国咨询公司麦肯锡率先提出“大数据”是数据时代背景下产生的一种新的“生产要素”，迅速获得了业界专家和学者的一致认可，并达成了共识。大数据思想开始被广泛的应用到各个学术研究领域</w:t>
      </w:r>
      <w:r>
        <w:rPr>
          <w:rFonts w:hint="eastAsia"/>
          <w:sz w:val="24"/>
          <w:lang w:eastAsia="zh-CN"/>
        </w:rPr>
        <w:t>。</w:t>
      </w:r>
    </w:p>
    <w:p w14:paraId="05C7E2E1">
      <w:pPr>
        <w:spacing w:line="360" w:lineRule="auto"/>
        <w:ind w:firstLine="480" w:firstLineChars="200"/>
        <w:rPr>
          <w:sz w:val="24"/>
        </w:rPr>
      </w:pPr>
      <w:r>
        <w:rPr>
          <w:sz w:val="24"/>
        </w:rPr>
        <w:t>（以下略）</w:t>
      </w:r>
    </w:p>
    <w:p w14:paraId="6CEE0BBD">
      <w:pPr>
        <w:pStyle w:val="3"/>
      </w:pPr>
      <w:bookmarkStart w:id="11" w:name="_Toc335598646"/>
      <w:bookmarkStart w:id="12" w:name="_Toc23283"/>
      <w:bookmarkStart w:id="13" w:name="_Toc85029766"/>
      <w:bookmarkStart w:id="14" w:name="_Toc5513"/>
      <w:r>
        <w:rPr>
          <w:rFonts w:ascii="Times New Roman"/>
        </w:rPr>
        <w:t>1.1</w:t>
      </w:r>
      <w:r>
        <w:rPr>
          <w:rFonts w:hint="eastAsia"/>
        </w:rPr>
        <w:t xml:space="preserve"> </w:t>
      </w:r>
      <w:bookmarkEnd w:id="11"/>
      <w:r>
        <w:rPr>
          <w:rFonts w:hint="eastAsia"/>
        </w:rPr>
        <w:t>研究背景及意义</w:t>
      </w:r>
      <w:bookmarkEnd w:id="12"/>
      <w:bookmarkEnd w:id="13"/>
      <w:bookmarkEnd w:id="14"/>
    </w:p>
    <w:p w14:paraId="581AFED4">
      <w:pPr>
        <w:spacing w:line="360" w:lineRule="auto"/>
        <w:ind w:firstLine="480" w:firstLineChars="200"/>
        <w:rPr>
          <w:sz w:val="24"/>
        </w:rPr>
      </w:pPr>
      <w:r>
        <w:rPr>
          <w:rFonts w:hint="eastAsia"/>
          <w:sz w:val="24"/>
        </w:rPr>
        <w:t>进入到21世纪，经济全球化给企业带来了巨大的竞争压力，越来越多的人认识到人才是企业的核也竞争力，是企业不可或缺的生产要素之一，于是人为资源概念应运而生。然而，“人”作为一种生产要素，量化可能性和程度非常低。一方面是因为其相较于制度、流程、产品等“物”的生产要素来说，带有许多特性因素，难以量化；另一方面相较于管理中的财务、营销、供应链等模块，企业在人力资源上管理的量化还远远不够。因此，人力资源管理的价值、专业性、话语权都难以被客观评估和确定。</w:t>
      </w:r>
    </w:p>
    <w:p w14:paraId="07ECA6C1">
      <w:pPr>
        <w:spacing w:line="360" w:lineRule="auto"/>
        <w:ind w:firstLine="480" w:firstLineChars="200"/>
        <w:rPr>
          <w:sz w:val="24"/>
        </w:rPr>
      </w:pPr>
      <w:r>
        <w:rPr>
          <w:sz w:val="24"/>
        </w:rPr>
        <w:t>（以下略）</w:t>
      </w:r>
    </w:p>
    <w:p w14:paraId="64A498BA">
      <w:pPr>
        <w:pStyle w:val="3"/>
      </w:pPr>
      <w:bookmarkStart w:id="15" w:name="_Toc25958"/>
      <w:bookmarkStart w:id="16" w:name="_Toc18155"/>
      <w:bookmarkStart w:id="17" w:name="_Toc85029769"/>
      <w:r>
        <w:rPr>
          <w:rFonts w:ascii="Times New Roman"/>
        </w:rPr>
        <w:t>1.2</w:t>
      </w:r>
      <w:r>
        <w:t xml:space="preserve"> </w:t>
      </w:r>
      <w:bookmarkStart w:id="18" w:name="_Toc335598648"/>
      <w:r>
        <w:t>国内外现状</w:t>
      </w:r>
      <w:bookmarkEnd w:id="15"/>
      <w:bookmarkEnd w:id="16"/>
      <w:bookmarkEnd w:id="17"/>
      <w:bookmarkEnd w:id="18"/>
    </w:p>
    <w:p w14:paraId="76170708">
      <w:pPr>
        <w:spacing w:line="360" w:lineRule="auto"/>
        <w:ind w:firstLine="480" w:firstLineChars="200"/>
        <w:rPr>
          <w:sz w:val="24"/>
        </w:rPr>
      </w:pPr>
      <w:r>
        <w:rPr>
          <w:rFonts w:hint="eastAsia"/>
          <w:sz w:val="24"/>
        </w:rPr>
        <w:t>Gartner研究指出，全球计算机技术行业在2012年的投入是960亿美元，2013年超过了2,320亿美元。大数据将成为推动计算机技术产业的发展引擎，并形成新的数据产业。世界各国都普遍重视这一产业的发展，并把大数据技术的研究和发展上升到了国家战略层面。</w:t>
      </w:r>
    </w:p>
    <w:p w14:paraId="0C48CB2F">
      <w:pPr>
        <w:spacing w:line="360" w:lineRule="auto"/>
        <w:ind w:firstLine="480" w:firstLineChars="200"/>
        <w:sectPr>
          <w:footerReference r:id="rId8" w:type="default"/>
          <w:pgSz w:w="11907" w:h="16840"/>
          <w:pgMar w:top="1418" w:right="1418" w:bottom="1418" w:left="1418" w:header="851" w:footer="992" w:gutter="0"/>
          <w:pgNumType w:fmt="decimal" w:start="1"/>
          <w:cols w:space="425" w:num="1"/>
          <w:docGrid w:linePitch="312" w:charSpace="0"/>
        </w:sectPr>
      </w:pPr>
      <w:r>
        <w:rPr>
          <w:sz w:val="24"/>
        </w:rPr>
        <w:t>（以下略）</w:t>
      </w:r>
    </w:p>
    <w:p w14:paraId="1B0A874E">
      <w:pPr>
        <w:pStyle w:val="2"/>
        <w:spacing w:before="240" w:beforeLines="100" w:after="240" w:afterLines="100" w:line="240" w:lineRule="auto"/>
        <w:jc w:val="center"/>
        <w:rPr>
          <w:rFonts w:eastAsia="黑体"/>
          <w:b w:val="0"/>
          <w:sz w:val="36"/>
        </w:rPr>
      </w:pPr>
      <w:bookmarkStart w:id="19" w:name="_Toc335598649"/>
      <w:bookmarkStart w:id="20" w:name="_Toc85029770"/>
      <w:bookmarkStart w:id="21" w:name="_Toc19283"/>
      <w:bookmarkStart w:id="22" w:name="_Toc3642"/>
      <w:r>
        <w:rPr>
          <w:rFonts w:eastAsia="黑体"/>
          <w:b w:val="0"/>
          <w:sz w:val="36"/>
        </w:rPr>
        <w:t>第2章　</w:t>
      </w:r>
      <w:bookmarkEnd w:id="19"/>
      <w:r>
        <w:rPr>
          <w:rFonts w:hint="eastAsia" w:eastAsia="黑体"/>
          <w:b w:val="0"/>
          <w:sz w:val="36"/>
        </w:rPr>
        <w:t>大数据时代互联网企业人力资源管理案例研究</w:t>
      </w:r>
      <w:bookmarkEnd w:id="20"/>
      <w:bookmarkEnd w:id="21"/>
      <w:bookmarkEnd w:id="22"/>
    </w:p>
    <w:p w14:paraId="3B23B588">
      <w:pPr>
        <w:pStyle w:val="3"/>
      </w:pPr>
      <w:bookmarkStart w:id="23" w:name="_Toc335598650"/>
      <w:bookmarkStart w:id="24" w:name="_Toc7400"/>
      <w:bookmarkStart w:id="25" w:name="_Toc31"/>
      <w:bookmarkStart w:id="26" w:name="_Toc85029771"/>
      <w:r>
        <w:rPr>
          <w:rFonts w:ascii="Times New Roman"/>
        </w:rPr>
        <w:t>2.1</w:t>
      </w:r>
      <w:r>
        <w:rPr>
          <w:rFonts w:hint="eastAsia"/>
        </w:rPr>
        <w:t xml:space="preserve"> </w:t>
      </w:r>
      <w:bookmarkEnd w:id="23"/>
      <w:r>
        <w:rPr>
          <w:rFonts w:hint="eastAsia"/>
        </w:rPr>
        <w:t>谷歌公司人力资源管理案例分析及研究</w:t>
      </w:r>
      <w:bookmarkEnd w:id="24"/>
      <w:bookmarkEnd w:id="25"/>
      <w:bookmarkEnd w:id="26"/>
    </w:p>
    <w:p w14:paraId="14CBF07C">
      <w:pPr>
        <w:outlineLvl w:val="9"/>
        <w:rPr>
          <w:rFonts w:hint="default" w:ascii="Times New Roman" w:hAnsi="Times New Roman" w:eastAsia="宋体" w:cs="Times New Roman"/>
          <w:bCs w:val="0"/>
          <w:kern w:val="2"/>
          <w:sz w:val="24"/>
          <w:szCs w:val="24"/>
          <w:lang w:val="en-US" w:eastAsia="zh-CN" w:bidi="ar-SA"/>
        </w:rPr>
      </w:pPr>
      <w:bookmarkStart w:id="27" w:name="_Toc85029774"/>
      <w:r>
        <w:rPr>
          <w:rFonts w:hint="eastAsia" w:ascii="Times New Roman" w:hAnsi="Times New Roman" w:eastAsia="宋体" w:cs="Times New Roman"/>
          <w:bCs w:val="0"/>
          <w:kern w:val="2"/>
          <w:sz w:val="24"/>
          <w:szCs w:val="24"/>
          <w:lang w:val="en-US" w:eastAsia="zh-CN" w:bidi="ar-SA"/>
        </w:rPr>
        <w:t xml:space="preserve">   </w:t>
      </w:r>
      <w:r>
        <w:rPr>
          <w:rFonts w:hint="eastAsia" w:ascii="Times New Roman" w:eastAsia="宋体" w:cs="Times New Roman"/>
          <w:bCs w:val="0"/>
          <w:kern w:val="2"/>
          <w:sz w:val="24"/>
          <w:szCs w:val="24"/>
          <w:lang w:val="en-US" w:eastAsia="zh-CN" w:bidi="ar-SA"/>
        </w:rPr>
        <w:t xml:space="preserve"> </w:t>
      </w:r>
      <w:r>
        <w:rPr>
          <w:rFonts w:ascii="Times New Roman" w:hAnsi="Times New Roman" w:eastAsia="宋体" w:cs="Times New Roman"/>
          <w:bCs w:val="0"/>
          <w:kern w:val="2"/>
          <w:sz w:val="24"/>
          <w:szCs w:val="24"/>
          <w:lang w:val="en-US" w:eastAsia="zh-CN" w:bidi="ar-SA"/>
        </w:rPr>
        <w:t>（以下略）</w:t>
      </w:r>
    </w:p>
    <w:p w14:paraId="515DD415">
      <w:pPr>
        <w:pStyle w:val="3"/>
      </w:pPr>
      <w:bookmarkStart w:id="28" w:name="_Toc14498"/>
      <w:bookmarkStart w:id="29" w:name="_Toc28751"/>
      <w:r>
        <w:rPr>
          <w:rFonts w:ascii="Times New Roman"/>
        </w:rPr>
        <w:t>2.2</w:t>
      </w:r>
      <w:r>
        <w:rPr>
          <w:rFonts w:hint="eastAsia"/>
        </w:rPr>
        <w:t xml:space="preserve"> 腾讯公司人力资源管理案例分析及研究</w:t>
      </w:r>
      <w:bookmarkEnd w:id="27"/>
      <w:bookmarkEnd w:id="28"/>
      <w:bookmarkEnd w:id="29"/>
    </w:p>
    <w:p w14:paraId="217B6443">
      <w:pPr>
        <w:spacing w:before="120" w:beforeLines="50" w:line="360" w:lineRule="auto"/>
        <w:ind w:firstLine="480" w:firstLineChars="200"/>
        <w:rPr>
          <w:sz w:val="24"/>
        </w:rPr>
      </w:pPr>
      <w:r>
        <w:rPr>
          <w:sz w:val="24"/>
        </w:rPr>
        <w:t xml:space="preserve">（以下略） </w:t>
      </w:r>
    </w:p>
    <w:p w14:paraId="37641FED">
      <w:pPr>
        <w:pStyle w:val="3"/>
      </w:pPr>
      <w:bookmarkStart w:id="30" w:name="_Toc29585"/>
      <w:bookmarkStart w:id="31" w:name="_Toc26355"/>
      <w:bookmarkStart w:id="32" w:name="_Toc85029775"/>
      <w:r>
        <w:rPr>
          <w:rFonts w:ascii="Times New Roman"/>
        </w:rPr>
        <w:t>2.3</w:t>
      </w:r>
      <w:r>
        <w:rPr>
          <w:rFonts w:hint="eastAsia"/>
        </w:rPr>
        <w:t>案例总结</w:t>
      </w:r>
      <w:bookmarkEnd w:id="30"/>
      <w:bookmarkEnd w:id="31"/>
      <w:bookmarkEnd w:id="32"/>
    </w:p>
    <w:p w14:paraId="5BCA3B92">
      <w:pPr>
        <w:spacing w:before="120" w:beforeLines="50" w:line="360" w:lineRule="auto"/>
        <w:ind w:firstLine="480" w:firstLineChars="200"/>
        <w:rPr>
          <w:sz w:val="24"/>
        </w:rPr>
      </w:pPr>
      <w:r>
        <w:rPr>
          <w:sz w:val="24"/>
        </w:rPr>
        <w:t>（以下略）</w:t>
      </w:r>
    </w:p>
    <w:p w14:paraId="186DC0CA">
      <w:pPr>
        <w:spacing w:before="120" w:beforeLines="50" w:line="360" w:lineRule="auto"/>
        <w:ind w:firstLine="480" w:firstLineChars="200"/>
        <w:rPr>
          <w:sz w:val="24"/>
        </w:rPr>
        <w:sectPr>
          <w:headerReference r:id="rId9" w:type="default"/>
          <w:pgSz w:w="11907" w:h="16840"/>
          <w:pgMar w:top="1418" w:right="1418" w:bottom="1418" w:left="1418" w:header="851" w:footer="992" w:gutter="0"/>
          <w:pgNumType w:fmt="decimal"/>
          <w:cols w:space="425" w:num="1"/>
          <w:docGrid w:linePitch="312" w:charSpace="0"/>
        </w:sectPr>
      </w:pPr>
    </w:p>
    <w:p w14:paraId="6D76827B">
      <w:pPr>
        <w:rPr>
          <w:bCs/>
          <w:color w:val="FF0000"/>
        </w:rPr>
      </w:pPr>
    </w:p>
    <w:p w14:paraId="5BD9E6DB">
      <w:pPr>
        <w:pStyle w:val="2"/>
        <w:spacing w:before="240" w:beforeLines="100" w:after="240" w:afterLines="100" w:line="240" w:lineRule="auto"/>
        <w:jc w:val="center"/>
        <w:rPr>
          <w:rFonts w:eastAsia="黑体"/>
          <w:b w:val="0"/>
          <w:sz w:val="36"/>
        </w:rPr>
      </w:pPr>
      <w:bookmarkStart w:id="33" w:name="_Toc335598661"/>
      <w:bookmarkStart w:id="34" w:name="_Toc85029784"/>
      <w:bookmarkStart w:id="35" w:name="_Toc8938"/>
      <w:bookmarkStart w:id="36" w:name="_Toc6610"/>
      <w:r>
        <w:rPr>
          <w:rFonts w:eastAsia="黑体"/>
          <w:b w:val="0"/>
          <w:sz w:val="36"/>
        </w:rPr>
        <w:t>第</w:t>
      </w:r>
      <w:r>
        <w:rPr>
          <w:rFonts w:hint="eastAsia" w:eastAsia="黑体"/>
          <w:b w:val="0"/>
          <w:sz w:val="36"/>
          <w:lang w:val="en-US" w:eastAsia="zh-CN"/>
        </w:rPr>
        <w:t>3</w:t>
      </w:r>
      <w:r>
        <w:rPr>
          <w:rFonts w:eastAsia="黑体"/>
          <w:b w:val="0"/>
          <w:sz w:val="36"/>
        </w:rPr>
        <w:t>章　</w:t>
      </w:r>
      <w:bookmarkEnd w:id="33"/>
      <w:r>
        <w:rPr>
          <w:rFonts w:hint="eastAsia" w:eastAsia="黑体"/>
          <w:b w:val="0"/>
          <w:sz w:val="36"/>
        </w:rPr>
        <w:t>大数据时代企业人力资源管理应用建议</w:t>
      </w:r>
      <w:bookmarkEnd w:id="34"/>
      <w:bookmarkEnd w:id="35"/>
      <w:bookmarkEnd w:id="36"/>
    </w:p>
    <w:p w14:paraId="05A61DBF">
      <w:pPr>
        <w:pStyle w:val="3"/>
      </w:pPr>
      <w:bookmarkStart w:id="37" w:name="_Toc335598662"/>
      <w:bookmarkStart w:id="38" w:name="_Toc30734"/>
      <w:bookmarkStart w:id="39" w:name="_Toc21656"/>
      <w:bookmarkStart w:id="40" w:name="_Toc85029785"/>
      <w:r>
        <w:rPr>
          <w:rFonts w:hint="eastAsia" w:ascii="Times New Roman"/>
          <w:lang w:val="en-US" w:eastAsia="zh-CN"/>
        </w:rPr>
        <w:t>3</w:t>
      </w:r>
      <w:r>
        <w:rPr>
          <w:rFonts w:ascii="Times New Roman"/>
        </w:rPr>
        <w:t>.1</w:t>
      </w:r>
      <w:r>
        <w:rPr>
          <w:rFonts w:hint="eastAsia"/>
        </w:rPr>
        <w:t xml:space="preserve"> </w:t>
      </w:r>
      <w:bookmarkEnd w:id="37"/>
      <w:r>
        <w:rPr>
          <w:rFonts w:hint="eastAsia"/>
        </w:rPr>
        <w:t>企业人力资源管理中大数据的来源</w:t>
      </w:r>
      <w:bookmarkEnd w:id="38"/>
      <w:bookmarkEnd w:id="39"/>
      <w:bookmarkEnd w:id="40"/>
    </w:p>
    <w:p w14:paraId="2485CF92">
      <w:pPr>
        <w:ind w:firstLine="480" w:firstLineChars="200"/>
        <w:outlineLvl w:val="9"/>
        <w:rPr>
          <w:rFonts w:ascii="Times New Roman" w:hAnsi="Times New Roman" w:eastAsia="宋体" w:cs="Times New Roman"/>
          <w:bCs w:val="0"/>
          <w:kern w:val="2"/>
          <w:sz w:val="24"/>
          <w:szCs w:val="24"/>
          <w:lang w:val="en-US" w:eastAsia="zh-CN" w:bidi="ar-SA"/>
        </w:rPr>
      </w:pPr>
      <w:bookmarkStart w:id="41" w:name="_Toc335598665"/>
      <w:bookmarkStart w:id="42" w:name="_Toc85029788"/>
      <w:r>
        <w:rPr>
          <w:rFonts w:hint="eastAsia" w:ascii="Times New Roman" w:hAnsi="Times New Roman" w:eastAsia="宋体" w:cs="Times New Roman"/>
          <w:bCs w:val="0"/>
          <w:kern w:val="2"/>
          <w:sz w:val="24"/>
          <w:szCs w:val="24"/>
          <w:lang w:val="en-US" w:eastAsia="zh-CN" w:bidi="ar-SA"/>
        </w:rPr>
        <w:t>（以下略）</w:t>
      </w:r>
    </w:p>
    <w:p w14:paraId="28340336">
      <w:pPr>
        <w:pStyle w:val="3"/>
      </w:pPr>
      <w:bookmarkStart w:id="43" w:name="_Toc17305"/>
      <w:bookmarkStart w:id="44" w:name="_Toc25463"/>
      <w:r>
        <w:rPr>
          <w:rFonts w:hint="eastAsia" w:ascii="Times New Roman"/>
          <w:lang w:val="en-US" w:eastAsia="zh-CN"/>
        </w:rPr>
        <w:t>3</w:t>
      </w:r>
      <w:r>
        <w:rPr>
          <w:rFonts w:ascii="Times New Roman"/>
        </w:rPr>
        <w:t>.2</w:t>
      </w:r>
      <w:r>
        <w:rPr>
          <w:rFonts w:hint="eastAsia"/>
        </w:rPr>
        <w:t xml:space="preserve"> </w:t>
      </w:r>
      <w:bookmarkEnd w:id="41"/>
      <w:r>
        <w:rPr>
          <w:rFonts w:hint="eastAsia"/>
        </w:rPr>
        <w:t>企业人力资源管理中大数据应用的领域</w:t>
      </w:r>
      <w:bookmarkEnd w:id="42"/>
      <w:bookmarkEnd w:id="43"/>
      <w:bookmarkEnd w:id="44"/>
    </w:p>
    <w:p w14:paraId="2D0220D3">
      <w:pPr>
        <w:spacing w:before="120" w:beforeLines="50" w:line="360" w:lineRule="auto"/>
        <w:ind w:firstLine="480" w:firstLineChars="200"/>
        <w:rPr>
          <w:sz w:val="24"/>
        </w:rPr>
      </w:pPr>
      <w:r>
        <w:rPr>
          <w:sz w:val="24"/>
        </w:rPr>
        <w:t>（以下略）</w:t>
      </w:r>
      <w:r>
        <w:rPr>
          <w:sz w:val="24"/>
        </w:rPr>
        <w:tab/>
      </w:r>
    </w:p>
    <w:p w14:paraId="6D183118">
      <w:pPr>
        <w:spacing w:before="120" w:beforeLines="50" w:line="360" w:lineRule="auto"/>
        <w:ind w:firstLine="480" w:firstLineChars="200"/>
        <w:rPr>
          <w:sz w:val="24"/>
        </w:rPr>
      </w:pPr>
    </w:p>
    <w:p w14:paraId="1B7476A1">
      <w:pPr>
        <w:spacing w:line="360" w:lineRule="auto"/>
        <w:ind w:firstLine="540" w:firstLineChars="225"/>
        <w:rPr>
          <w:sz w:val="24"/>
        </w:rPr>
        <w:sectPr>
          <w:pgSz w:w="11907" w:h="16840"/>
          <w:pgMar w:top="1418" w:right="1418" w:bottom="1418" w:left="1418" w:header="851" w:footer="992" w:gutter="0"/>
          <w:pgNumType w:fmt="decimal"/>
          <w:cols w:space="425" w:num="1"/>
          <w:docGrid w:linePitch="312" w:charSpace="0"/>
        </w:sectPr>
      </w:pPr>
    </w:p>
    <w:p w14:paraId="1DD6A726">
      <w:pPr>
        <w:pStyle w:val="2"/>
        <w:spacing w:before="240" w:beforeLines="100" w:after="240" w:afterLines="100" w:line="240" w:lineRule="auto"/>
        <w:jc w:val="center"/>
        <w:rPr>
          <w:rFonts w:eastAsia="黑体"/>
          <w:b w:val="0"/>
          <w:sz w:val="36"/>
        </w:rPr>
      </w:pPr>
      <w:bookmarkStart w:id="45" w:name="_Toc335598668"/>
      <w:bookmarkStart w:id="46" w:name="_Toc85029791"/>
      <w:bookmarkStart w:id="47" w:name="_Toc24776"/>
      <w:bookmarkStart w:id="48" w:name="_Toc3819"/>
      <w:r>
        <w:rPr>
          <w:rFonts w:eastAsia="黑体"/>
          <w:b w:val="0"/>
          <w:sz w:val="36"/>
        </w:rPr>
        <w:t>第</w:t>
      </w:r>
      <w:r>
        <w:rPr>
          <w:rFonts w:hint="eastAsia" w:eastAsia="黑体"/>
          <w:b w:val="0"/>
          <w:sz w:val="36"/>
          <w:lang w:val="en-US" w:eastAsia="zh-CN"/>
        </w:rPr>
        <w:t>4</w:t>
      </w:r>
      <w:r>
        <w:rPr>
          <w:rFonts w:eastAsia="黑体"/>
          <w:b w:val="0"/>
          <w:sz w:val="36"/>
        </w:rPr>
        <w:t>章　</w:t>
      </w:r>
      <w:bookmarkEnd w:id="45"/>
      <w:r>
        <w:rPr>
          <w:rFonts w:hint="eastAsia" w:eastAsia="黑体"/>
          <w:b w:val="0"/>
          <w:sz w:val="36"/>
        </w:rPr>
        <w:t>结论与展望</w:t>
      </w:r>
      <w:bookmarkEnd w:id="46"/>
      <w:bookmarkEnd w:id="47"/>
      <w:bookmarkEnd w:id="48"/>
    </w:p>
    <w:p w14:paraId="32278267">
      <w:pPr>
        <w:pStyle w:val="3"/>
      </w:pPr>
      <w:bookmarkStart w:id="49" w:name="_Toc335598669"/>
      <w:bookmarkStart w:id="50" w:name="_Toc30964"/>
      <w:bookmarkStart w:id="51" w:name="_Toc12818"/>
      <w:bookmarkStart w:id="52" w:name="_Toc85029792"/>
      <w:r>
        <w:rPr>
          <w:rFonts w:hint="eastAsia" w:ascii="Times New Roman"/>
          <w:lang w:val="en-US" w:eastAsia="zh-CN"/>
        </w:rPr>
        <w:t>4</w:t>
      </w:r>
      <w:r>
        <w:rPr>
          <w:rFonts w:ascii="Times New Roman"/>
        </w:rPr>
        <w:t>.1</w:t>
      </w:r>
      <w:r>
        <w:rPr>
          <w:rFonts w:hint="eastAsia"/>
        </w:rPr>
        <w:t xml:space="preserve"> </w:t>
      </w:r>
      <w:bookmarkEnd w:id="49"/>
      <w:r>
        <w:rPr>
          <w:rFonts w:hint="eastAsia"/>
        </w:rPr>
        <w:t>主要研究结论</w:t>
      </w:r>
      <w:bookmarkEnd w:id="50"/>
      <w:bookmarkEnd w:id="51"/>
      <w:bookmarkEnd w:id="52"/>
    </w:p>
    <w:p w14:paraId="64044262">
      <w:pPr>
        <w:spacing w:before="120" w:beforeLines="50" w:line="360" w:lineRule="auto"/>
        <w:ind w:firstLine="480" w:firstLineChars="200"/>
        <w:rPr>
          <w:sz w:val="24"/>
        </w:rPr>
      </w:pPr>
      <w:r>
        <w:rPr>
          <w:sz w:val="24"/>
        </w:rPr>
        <w:t>（以下略）</w:t>
      </w:r>
    </w:p>
    <w:p w14:paraId="62D83BB8">
      <w:pPr>
        <w:pStyle w:val="3"/>
        <w:rPr>
          <w:rFonts w:hint="eastAsia" w:eastAsia="黑体"/>
          <w:lang w:val="en-US" w:eastAsia="zh-CN"/>
        </w:rPr>
      </w:pPr>
      <w:bookmarkStart w:id="53" w:name="_Toc85029793"/>
      <w:bookmarkStart w:id="54" w:name="_Toc5467"/>
      <w:bookmarkStart w:id="55" w:name="_Toc19809"/>
      <w:r>
        <w:rPr>
          <w:rFonts w:hint="eastAsia" w:ascii="Times New Roman"/>
          <w:lang w:val="en-US" w:eastAsia="zh-CN"/>
        </w:rPr>
        <w:t>4</w:t>
      </w:r>
      <w:r>
        <w:rPr>
          <w:rFonts w:ascii="Times New Roman"/>
        </w:rPr>
        <w:t>.2</w:t>
      </w:r>
      <w:r>
        <w:rPr>
          <w:rFonts w:hint="eastAsia"/>
        </w:rPr>
        <w:t xml:space="preserve"> 政策与建议</w:t>
      </w:r>
      <w:bookmarkEnd w:id="53"/>
      <w:bookmarkEnd w:id="54"/>
      <w:bookmarkEnd w:id="55"/>
      <w:r>
        <w:t xml:space="preserve"> </w:t>
      </w:r>
    </w:p>
    <w:p w14:paraId="46F234BD">
      <w:pPr>
        <w:spacing w:line="360" w:lineRule="auto"/>
        <w:jc w:val="center"/>
        <w:rPr>
          <w:rFonts w:ascii="Tahoma" w:hAnsi="Tahoma"/>
          <w:color w:val="000000"/>
          <w:szCs w:val="21"/>
        </w:rPr>
      </w:pPr>
      <w:r>
        <w:rPr>
          <w:rFonts w:hint="eastAsia" w:ascii="Tahoma" w:hAnsi="Tahoma"/>
          <w:color w:val="000000"/>
          <w:szCs w:val="21"/>
        </w:rPr>
        <w:t>表</w:t>
      </w:r>
      <w:r>
        <w:rPr>
          <w:rFonts w:hint="eastAsia"/>
          <w:color w:val="000000"/>
          <w:szCs w:val="21"/>
          <w:lang w:val="en-US" w:eastAsia="zh-CN"/>
        </w:rPr>
        <w:t>4</w:t>
      </w:r>
      <w:r>
        <w:rPr>
          <w:color w:val="000000"/>
          <w:szCs w:val="21"/>
        </w:rPr>
        <w:t>.1</w:t>
      </w:r>
      <w:r>
        <w:rPr>
          <w:rFonts w:hint="eastAsia" w:ascii="Tahoma" w:hAnsi="Tahoma"/>
          <w:color w:val="000000"/>
          <w:szCs w:val="21"/>
        </w:rPr>
        <w:t xml:space="preserve"> 大数据下人力资源管理的挑战与应对策略</w:t>
      </w:r>
    </w:p>
    <w:tbl>
      <w:tblPr>
        <w:tblStyle w:val="24"/>
        <w:tblW w:w="0" w:type="auto"/>
        <w:tblInd w:w="16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4"/>
        <w:gridCol w:w="2126"/>
        <w:gridCol w:w="2693"/>
      </w:tblGrid>
      <w:tr w14:paraId="004DA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34" w:type="dxa"/>
            <w:shd w:val="clear" w:color="auto" w:fill="auto"/>
          </w:tcPr>
          <w:p w14:paraId="7040FDB4">
            <w:pPr>
              <w:jc w:val="center"/>
              <w:rPr>
                <w:szCs w:val="21"/>
              </w:rPr>
            </w:pPr>
            <w:r>
              <w:rPr>
                <w:rFonts w:hint="eastAsia"/>
                <w:szCs w:val="21"/>
              </w:rPr>
              <w:t>序号</w:t>
            </w:r>
          </w:p>
        </w:tc>
        <w:tc>
          <w:tcPr>
            <w:tcW w:w="2126" w:type="dxa"/>
            <w:shd w:val="clear" w:color="auto" w:fill="auto"/>
          </w:tcPr>
          <w:p w14:paraId="70468BD7">
            <w:pPr>
              <w:jc w:val="center"/>
              <w:rPr>
                <w:szCs w:val="21"/>
              </w:rPr>
            </w:pPr>
            <w:r>
              <w:rPr>
                <w:rFonts w:hint="eastAsia"/>
                <w:szCs w:val="21"/>
              </w:rPr>
              <w:t>挑战</w:t>
            </w:r>
          </w:p>
        </w:tc>
        <w:tc>
          <w:tcPr>
            <w:tcW w:w="2693" w:type="dxa"/>
            <w:shd w:val="clear" w:color="auto" w:fill="auto"/>
          </w:tcPr>
          <w:p w14:paraId="6F29EB2C">
            <w:pPr>
              <w:jc w:val="center"/>
              <w:rPr>
                <w:szCs w:val="21"/>
              </w:rPr>
            </w:pPr>
            <w:r>
              <w:rPr>
                <w:rFonts w:hint="eastAsia"/>
                <w:szCs w:val="21"/>
              </w:rPr>
              <w:t>应对策略</w:t>
            </w:r>
          </w:p>
        </w:tc>
      </w:tr>
      <w:tr w14:paraId="63CE1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34" w:type="dxa"/>
            <w:shd w:val="clear" w:color="auto" w:fill="auto"/>
          </w:tcPr>
          <w:p w14:paraId="188D60FA">
            <w:pPr>
              <w:jc w:val="center"/>
              <w:rPr>
                <w:szCs w:val="21"/>
              </w:rPr>
            </w:pPr>
            <w:r>
              <w:rPr>
                <w:rFonts w:hint="eastAsia"/>
                <w:szCs w:val="21"/>
              </w:rPr>
              <w:t>1</w:t>
            </w:r>
          </w:p>
        </w:tc>
        <w:tc>
          <w:tcPr>
            <w:tcW w:w="2126" w:type="dxa"/>
            <w:shd w:val="clear" w:color="auto" w:fill="auto"/>
          </w:tcPr>
          <w:p w14:paraId="4C8A7A49">
            <w:pPr>
              <w:rPr>
                <w:szCs w:val="21"/>
              </w:rPr>
            </w:pPr>
            <w:r>
              <w:rPr>
                <w:rFonts w:hint="eastAsia"/>
                <w:szCs w:val="21"/>
              </w:rPr>
              <w:t>XXXXXXXXXX</w:t>
            </w:r>
          </w:p>
        </w:tc>
        <w:tc>
          <w:tcPr>
            <w:tcW w:w="2693" w:type="dxa"/>
            <w:shd w:val="clear" w:color="auto" w:fill="auto"/>
          </w:tcPr>
          <w:p w14:paraId="224872C3">
            <w:pPr>
              <w:rPr>
                <w:szCs w:val="21"/>
              </w:rPr>
            </w:pPr>
            <w:r>
              <w:rPr>
                <w:rFonts w:hint="eastAsia"/>
                <w:szCs w:val="21"/>
              </w:rPr>
              <w:t>XXXXXXXX</w:t>
            </w:r>
          </w:p>
        </w:tc>
      </w:tr>
      <w:tr w14:paraId="06FAA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34" w:type="dxa"/>
            <w:shd w:val="clear" w:color="auto" w:fill="auto"/>
          </w:tcPr>
          <w:p w14:paraId="4F8F02F4">
            <w:pPr>
              <w:jc w:val="center"/>
              <w:rPr>
                <w:szCs w:val="21"/>
              </w:rPr>
            </w:pPr>
            <w:r>
              <w:rPr>
                <w:rFonts w:hint="eastAsia"/>
                <w:szCs w:val="21"/>
              </w:rPr>
              <w:t>2</w:t>
            </w:r>
          </w:p>
        </w:tc>
        <w:tc>
          <w:tcPr>
            <w:tcW w:w="2126" w:type="dxa"/>
            <w:shd w:val="clear" w:color="auto" w:fill="auto"/>
          </w:tcPr>
          <w:p w14:paraId="03705ECC">
            <w:pPr>
              <w:rPr>
                <w:szCs w:val="21"/>
              </w:rPr>
            </w:pPr>
          </w:p>
        </w:tc>
        <w:tc>
          <w:tcPr>
            <w:tcW w:w="2693" w:type="dxa"/>
            <w:shd w:val="clear" w:color="auto" w:fill="auto"/>
          </w:tcPr>
          <w:p w14:paraId="2FC0DA90">
            <w:pPr>
              <w:rPr>
                <w:szCs w:val="21"/>
              </w:rPr>
            </w:pPr>
          </w:p>
        </w:tc>
      </w:tr>
      <w:tr w14:paraId="5FBA9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34" w:type="dxa"/>
            <w:shd w:val="clear" w:color="auto" w:fill="auto"/>
          </w:tcPr>
          <w:p w14:paraId="4ECA7B7F">
            <w:pPr>
              <w:jc w:val="center"/>
              <w:rPr>
                <w:szCs w:val="21"/>
              </w:rPr>
            </w:pPr>
            <w:r>
              <w:rPr>
                <w:rFonts w:hint="eastAsia"/>
                <w:szCs w:val="21"/>
              </w:rPr>
              <w:t>3</w:t>
            </w:r>
          </w:p>
        </w:tc>
        <w:tc>
          <w:tcPr>
            <w:tcW w:w="2126" w:type="dxa"/>
            <w:shd w:val="clear" w:color="auto" w:fill="auto"/>
          </w:tcPr>
          <w:p w14:paraId="32949146">
            <w:pPr>
              <w:rPr>
                <w:szCs w:val="21"/>
              </w:rPr>
            </w:pPr>
          </w:p>
        </w:tc>
        <w:tc>
          <w:tcPr>
            <w:tcW w:w="2693" w:type="dxa"/>
            <w:shd w:val="clear" w:color="auto" w:fill="auto"/>
          </w:tcPr>
          <w:p w14:paraId="6DEDD46F">
            <w:pPr>
              <w:rPr>
                <w:szCs w:val="21"/>
              </w:rPr>
            </w:pPr>
          </w:p>
        </w:tc>
      </w:tr>
      <w:tr w14:paraId="76244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34" w:type="dxa"/>
            <w:shd w:val="clear" w:color="auto" w:fill="auto"/>
          </w:tcPr>
          <w:p w14:paraId="7B840D72">
            <w:pPr>
              <w:jc w:val="center"/>
              <w:rPr>
                <w:szCs w:val="21"/>
              </w:rPr>
            </w:pPr>
            <w:r>
              <w:rPr>
                <w:rFonts w:hint="eastAsia"/>
                <w:szCs w:val="21"/>
              </w:rPr>
              <w:t>4</w:t>
            </w:r>
          </w:p>
        </w:tc>
        <w:tc>
          <w:tcPr>
            <w:tcW w:w="2126" w:type="dxa"/>
            <w:shd w:val="clear" w:color="auto" w:fill="auto"/>
          </w:tcPr>
          <w:p w14:paraId="4185A046">
            <w:pPr>
              <w:rPr>
                <w:szCs w:val="21"/>
              </w:rPr>
            </w:pPr>
          </w:p>
        </w:tc>
        <w:tc>
          <w:tcPr>
            <w:tcW w:w="2693" w:type="dxa"/>
            <w:shd w:val="clear" w:color="auto" w:fill="auto"/>
          </w:tcPr>
          <w:p w14:paraId="1D5FC556">
            <w:pPr>
              <w:rPr>
                <w:szCs w:val="21"/>
              </w:rPr>
            </w:pPr>
          </w:p>
        </w:tc>
      </w:tr>
    </w:tbl>
    <w:p w14:paraId="3E463F00">
      <w:pPr>
        <w:ind w:firstLine="472" w:firstLineChars="225"/>
        <w:rPr>
          <w:szCs w:val="21"/>
        </w:rPr>
      </w:pPr>
    </w:p>
    <w:p w14:paraId="342134B4">
      <w:pPr>
        <w:ind w:firstLine="540" w:firstLineChars="225"/>
        <w:rPr>
          <w:sz w:val="24"/>
        </w:rPr>
      </w:pPr>
      <w:r>
        <w:rPr>
          <w:sz w:val="24"/>
        </w:rPr>
        <w:t>（以下略）</w:t>
      </w:r>
    </w:p>
    <w:p w14:paraId="602897F1">
      <w:pPr>
        <w:ind w:firstLine="472" w:firstLineChars="225"/>
        <w:rPr>
          <w:szCs w:val="21"/>
        </w:rPr>
        <w:sectPr>
          <w:headerReference r:id="rId10" w:type="default"/>
          <w:pgSz w:w="11907" w:h="16840"/>
          <w:pgMar w:top="1418" w:right="1418" w:bottom="1418" w:left="1418" w:header="851" w:footer="992" w:gutter="0"/>
          <w:pgNumType w:fmt="decimal"/>
          <w:cols w:space="425" w:num="1"/>
          <w:docGrid w:linePitch="312" w:charSpace="0"/>
        </w:sectPr>
      </w:pPr>
    </w:p>
    <w:p w14:paraId="3A430152">
      <w:pPr>
        <w:pStyle w:val="2"/>
        <w:spacing w:before="240" w:beforeLines="100" w:after="240" w:afterLines="100" w:line="240" w:lineRule="auto"/>
        <w:jc w:val="center"/>
        <w:outlineLvl w:val="0"/>
        <w:rPr>
          <w:rFonts w:hint="eastAsia" w:ascii="黑体" w:eastAsia="黑体"/>
          <w:sz w:val="32"/>
          <w:szCs w:val="32"/>
        </w:rPr>
      </w:pPr>
      <w:bookmarkStart w:id="56" w:name="_Toc85029795"/>
      <w:bookmarkStart w:id="57" w:name="_Toc4492"/>
      <w:bookmarkStart w:id="58" w:name="_Toc28895"/>
      <w:r>
        <w:rPr>
          <w:rFonts w:eastAsia="黑体"/>
          <w:b w:val="0"/>
          <w:sz w:val="36"/>
        </w:rPr>
        <w:t>参考文献</w:t>
      </w:r>
      <w:bookmarkEnd w:id="56"/>
      <w:bookmarkEnd w:id="57"/>
      <w:bookmarkEnd w:id="58"/>
    </w:p>
    <w:p w14:paraId="13F3398A">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参考文献只列作者阅读过，在正文中被引用过、正式发表的文献资料。撰写格式参照《参考文献著录规则》（GB/T 7714-2015）等有关规定。可以按顺序编码制组织，也可以按著者—出版年制组织。采用顺序编码制组织时，各篇文献应按正文部分标注的序号依次列出。采用著者—出版年制组织时，一般先中文文献后英文文献，然后按著者字顺和出版年排列，中文文献可以按著者汉语拼音字顺或著者笔画笔顺排列。文献中的作者不超过三位时全部列出；超过三位时一般只列前三位，后面加“等”字或“et.al.”；作者姓名之间用逗号分开。</w:t>
      </w:r>
    </w:p>
    <w:p w14:paraId="10662EF4">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主要格式示例如下：</w:t>
      </w:r>
    </w:p>
    <w:p w14:paraId="79D23B87">
      <w:pPr>
        <w:pStyle w:val="8"/>
        <w:bidi w:val="0"/>
      </w:pPr>
      <w:r>
        <w:t>（1）</w:t>
      </w:r>
      <w:r>
        <w:rPr>
          <w:rFonts w:hint="eastAsia"/>
        </w:rPr>
        <w:t>顺序编码制格式</w:t>
      </w:r>
    </w:p>
    <w:p w14:paraId="70FFAB96">
      <w:pPr>
        <w:pStyle w:val="11"/>
        <w:adjustRightInd w:val="0"/>
        <w:snapToGrid w:val="0"/>
        <w:spacing w:line="360" w:lineRule="auto"/>
        <w:ind w:firstLine="480" w:firstLineChars="200"/>
        <w:rPr>
          <w:rFonts w:hAnsi="宋体" w:cs="宋体"/>
          <w:sz w:val="24"/>
        </w:rPr>
      </w:pPr>
      <w:r>
        <w:rPr>
          <w:rFonts w:hint="eastAsia" w:hAnsi="宋体" w:cs="宋体"/>
          <w:sz w:val="24"/>
        </w:rPr>
        <w:t>正文中</w:t>
      </w:r>
    </w:p>
    <w:p w14:paraId="2335F36E">
      <w:pPr>
        <w:pStyle w:val="11"/>
        <w:adjustRightInd w:val="0"/>
        <w:snapToGrid w:val="0"/>
        <w:spacing w:line="360" w:lineRule="auto"/>
        <w:ind w:firstLine="480" w:firstLineChars="200"/>
        <w:rPr>
          <w:rFonts w:hAnsi="宋体" w:cs="宋体"/>
          <w:sz w:val="24"/>
        </w:rPr>
      </w:pPr>
      <w:r>
        <w:rPr>
          <w:rFonts w:hint="eastAsia" w:hAnsi="宋体" w:cs="宋体"/>
          <w:sz w:val="24"/>
        </w:rPr>
        <w:t>第一参考文献引用处</w:t>
      </w:r>
      <w:r>
        <w:rPr>
          <w:rFonts w:hint="eastAsia" w:hAnsi="宋体" w:cs="宋体"/>
          <w:sz w:val="24"/>
          <w:vertAlign w:val="superscript"/>
        </w:rPr>
        <w:t>[1]</w:t>
      </w:r>
      <w:r>
        <w:rPr>
          <w:rFonts w:hint="eastAsia" w:hAnsi="宋体" w:cs="宋体"/>
          <w:sz w:val="24"/>
        </w:rPr>
        <w:t>，</w:t>
      </w:r>
      <w:r>
        <w:rPr>
          <w:rFonts w:hAnsi="宋体" w:cs="宋体"/>
          <w:sz w:val="24"/>
        </w:rPr>
        <w:t>……</w:t>
      </w:r>
      <w:r>
        <w:rPr>
          <w:rFonts w:hint="eastAsia" w:hAnsi="宋体" w:cs="宋体"/>
          <w:sz w:val="24"/>
        </w:rPr>
        <w:t>，第二个参考文献处</w:t>
      </w:r>
      <w:r>
        <w:rPr>
          <w:rFonts w:hint="eastAsia" w:hAnsi="宋体" w:cs="宋体"/>
          <w:sz w:val="24"/>
          <w:vertAlign w:val="superscript"/>
        </w:rPr>
        <w:t>[2]</w:t>
      </w:r>
      <w:r>
        <w:rPr>
          <w:rFonts w:hint="eastAsia" w:hAnsi="宋体" w:cs="宋体"/>
          <w:sz w:val="24"/>
        </w:rPr>
        <w:t xml:space="preserve"> ，</w:t>
      </w:r>
      <w:r>
        <w:rPr>
          <w:rFonts w:hAnsi="宋体" w:cs="宋体"/>
          <w:sz w:val="24"/>
        </w:rPr>
        <w:t>……</w:t>
      </w:r>
    </w:p>
    <w:p w14:paraId="468A6207">
      <w:pPr>
        <w:pStyle w:val="8"/>
        <w:bidi w:val="0"/>
        <w:outlineLvl w:val="0"/>
      </w:pPr>
      <w:bookmarkStart w:id="59" w:name="_Toc17915"/>
      <w:r>
        <w:rPr>
          <w:rFonts w:hint="eastAsia"/>
        </w:rPr>
        <w:t>参考文献</w:t>
      </w:r>
      <w:bookmarkEnd w:id="59"/>
    </w:p>
    <w:p w14:paraId="2B340F8F">
      <w:pPr>
        <w:pStyle w:val="11"/>
        <w:adjustRightInd w:val="0"/>
        <w:snapToGrid w:val="0"/>
        <w:spacing w:line="360" w:lineRule="auto"/>
        <w:ind w:left="370" w:leftChars="176"/>
        <w:rPr>
          <w:rFonts w:ascii="Times New Roman" w:hAnsi="Times New Roman"/>
          <w:sz w:val="24"/>
          <w:szCs w:val="24"/>
        </w:rPr>
      </w:pPr>
      <w:r>
        <w:rPr>
          <w:rFonts w:ascii="Times New Roman" w:hAnsi="Times New Roman"/>
          <w:sz w:val="24"/>
          <w:szCs w:val="24"/>
        </w:rPr>
        <w:t xml:space="preserve">[1] </w:t>
      </w:r>
      <w:r>
        <w:rPr>
          <w:rFonts w:hint="eastAsia" w:ascii="Times New Roman" w:hAnsi="Times New Roman"/>
          <w:sz w:val="24"/>
          <w:szCs w:val="24"/>
        </w:rPr>
        <w:t>作者1. 篇名1. 期刊名1. 年月1. 卷号1. 期数1. 页码1.</w:t>
      </w:r>
    </w:p>
    <w:p w14:paraId="0C432AEA">
      <w:pPr>
        <w:pStyle w:val="11"/>
        <w:adjustRightInd w:val="0"/>
        <w:snapToGrid w:val="0"/>
        <w:spacing w:line="360" w:lineRule="auto"/>
        <w:ind w:firstLine="480" w:firstLineChars="200"/>
        <w:rPr>
          <w:rFonts w:hAnsi="宋体" w:cs="宋体"/>
          <w:sz w:val="24"/>
        </w:rPr>
      </w:pPr>
      <w:r>
        <w:rPr>
          <w:rFonts w:hint="eastAsia" w:hAnsi="宋体" w:cs="宋体"/>
          <w:sz w:val="24"/>
        </w:rPr>
        <w:t>如：</w:t>
      </w:r>
    </w:p>
    <w:p w14:paraId="29C2BFCD">
      <w:pPr>
        <w:pStyle w:val="11"/>
        <w:numPr>
          <w:ilvl w:val="1"/>
          <w:numId w:val="2"/>
        </w:numPr>
        <w:adjustRightInd w:val="0"/>
        <w:snapToGrid w:val="0"/>
        <w:spacing w:line="360" w:lineRule="auto"/>
        <w:rPr>
          <w:rFonts w:ascii="Times New Roman" w:hAnsi="Times New Roman"/>
          <w:sz w:val="24"/>
          <w:szCs w:val="24"/>
        </w:rPr>
      </w:pPr>
      <w:r>
        <w:rPr>
          <w:rFonts w:ascii="Times New Roman" w:hAnsi="Times New Roman"/>
          <w:sz w:val="24"/>
          <w:szCs w:val="24"/>
        </w:rPr>
        <w:t>蒋有绪，郭泉水，马娟，等. 中国森林群落分类及其群落学特征[M]. 北京: 科学出版社，1998</w:t>
      </w:r>
      <w:r>
        <w:rPr>
          <w:rFonts w:hint="eastAsia" w:ascii="Times New Roman" w:hAnsi="Times New Roman"/>
          <w:sz w:val="24"/>
          <w:szCs w:val="24"/>
        </w:rPr>
        <w:t>: 15-16</w:t>
      </w:r>
    </w:p>
    <w:p w14:paraId="026BA259">
      <w:pPr>
        <w:pStyle w:val="11"/>
        <w:numPr>
          <w:ilvl w:val="1"/>
          <w:numId w:val="2"/>
        </w:numPr>
        <w:adjustRightInd w:val="0"/>
        <w:snapToGrid w:val="0"/>
        <w:spacing w:line="360" w:lineRule="auto"/>
        <w:rPr>
          <w:rFonts w:ascii="Times New Roman" w:hAnsi="Times New Roman"/>
          <w:sz w:val="24"/>
          <w:szCs w:val="24"/>
        </w:rPr>
      </w:pPr>
      <w:r>
        <w:rPr>
          <w:rFonts w:ascii="Times New Roman" w:hAnsi="Times New Roman"/>
          <w:sz w:val="24"/>
          <w:szCs w:val="24"/>
        </w:rPr>
        <w:t>张志祥. 间断动力系统的随机扰动及其在守恒律方程中的应用[D]. 北京: 北京大学数学学院，1998.</w:t>
      </w:r>
    </w:p>
    <w:p w14:paraId="75B16693">
      <w:pPr>
        <w:pStyle w:val="43"/>
        <w:numPr>
          <w:ilvl w:val="0"/>
          <w:numId w:val="0"/>
        </w:numPr>
        <w:snapToGrid w:val="0"/>
        <w:spacing w:line="360" w:lineRule="auto"/>
        <w:ind w:left="420" w:leftChars="0"/>
        <w:jc w:val="both"/>
        <w:rPr>
          <w:rFonts w:ascii="Times New Roman" w:hAnsi="Times New Roman" w:eastAsia="宋体" w:cs="Times New Roman"/>
          <w:color w:val="auto"/>
          <w:kern w:val="2"/>
          <w:sz w:val="24"/>
          <w:szCs w:val="24"/>
          <w:lang w:val="en-US" w:eastAsia="zh-CN" w:bidi="ar-SA"/>
        </w:rPr>
      </w:pPr>
      <w:r>
        <w:rPr>
          <w:rFonts w:ascii="Times New Roman" w:hAnsi="Times New Roman" w:eastAsia="宋体"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3]</w:t>
      </w:r>
      <w:r>
        <w:rPr>
          <w:rFonts w:hint="eastAsia" w:ascii="Times New Roman" w:eastAsia="宋体" w:cs="Times New Roman"/>
          <w:color w:val="auto"/>
          <w:kern w:val="2"/>
          <w:sz w:val="24"/>
          <w:szCs w:val="24"/>
          <w:lang w:val="en-US" w:eastAsia="zh-CN" w:bidi="ar-SA"/>
        </w:rPr>
        <w:t xml:space="preserve"> </w:t>
      </w:r>
      <w:r>
        <w:rPr>
          <w:rFonts w:ascii="Times New Roman" w:hAnsi="Times New Roman" w:eastAsia="宋体" w:cs="Times New Roman"/>
          <w:color w:val="auto"/>
          <w:kern w:val="2"/>
          <w:sz w:val="24"/>
          <w:szCs w:val="24"/>
          <w:lang w:val="en-US" w:eastAsia="zh-CN" w:bidi="ar-SA"/>
        </w:rPr>
        <w:t>汪茜.课程思政理念下高职大学生思政教育中美育渗透路径研究[J].长沙民政职业技术学院学报,2021,28(04):109-111.</w:t>
      </w:r>
    </w:p>
    <w:p w14:paraId="2F861A1F">
      <w:pPr>
        <w:spacing w:line="360" w:lineRule="auto"/>
        <w:ind w:left="480" w:hanging="480" w:hangingChars="200"/>
        <w:jc w:val="left"/>
        <w:rPr>
          <w:sz w:val="24"/>
        </w:rPr>
      </w:pPr>
      <w:r>
        <w:rPr>
          <w:sz w:val="24"/>
        </w:rPr>
        <w:t>23-25</w:t>
      </w:r>
      <w:r>
        <w:rPr>
          <w:rFonts w:hint="eastAsia"/>
          <w:sz w:val="24"/>
        </w:rPr>
        <w:t>.</w:t>
      </w:r>
    </w:p>
    <w:p w14:paraId="61E2715B">
      <w:pPr>
        <w:spacing w:line="360" w:lineRule="auto"/>
        <w:ind w:right="-120" w:rightChars="-57" w:firstLine="472" w:firstLineChars="225"/>
        <w:rPr>
          <w:color w:val="FF0000"/>
          <w:szCs w:val="21"/>
        </w:rPr>
      </w:pPr>
    </w:p>
    <w:p w14:paraId="41055F94">
      <w:pPr>
        <w:spacing w:line="360" w:lineRule="auto"/>
        <w:ind w:right="-120" w:rightChars="-57" w:firstLine="472" w:firstLineChars="225"/>
        <w:rPr>
          <w:color w:val="FF0000"/>
          <w:szCs w:val="21"/>
        </w:rPr>
      </w:pPr>
    </w:p>
    <w:p w14:paraId="5443117A">
      <w:pPr>
        <w:ind w:firstLine="472" w:firstLineChars="225"/>
        <w:rPr>
          <w:szCs w:val="21"/>
        </w:rPr>
      </w:pPr>
    </w:p>
    <w:p w14:paraId="2835CD75">
      <w:pPr>
        <w:ind w:firstLine="540" w:firstLineChars="225"/>
        <w:rPr>
          <w:sz w:val="24"/>
        </w:rPr>
        <w:sectPr>
          <w:pgSz w:w="11907" w:h="16840"/>
          <w:pgMar w:top="1418" w:right="1418" w:bottom="1418" w:left="1418" w:header="851" w:footer="992" w:gutter="0"/>
          <w:pgNumType w:fmt="decimal"/>
          <w:cols w:space="425" w:num="1"/>
          <w:docGrid w:linePitch="312" w:charSpace="0"/>
        </w:sectPr>
      </w:pPr>
    </w:p>
    <w:p w14:paraId="3CAB3C81">
      <w:pPr>
        <w:pStyle w:val="2"/>
        <w:spacing w:before="240" w:beforeLines="100" w:after="240" w:afterLines="100" w:line="240" w:lineRule="auto"/>
        <w:jc w:val="center"/>
        <w:rPr>
          <w:rFonts w:eastAsia="黑体"/>
          <w:b w:val="0"/>
          <w:sz w:val="36"/>
        </w:rPr>
      </w:pPr>
      <w:bookmarkStart w:id="60" w:name="_Toc188433611"/>
      <w:bookmarkStart w:id="61" w:name="_Toc32082"/>
      <w:bookmarkStart w:id="62" w:name="_Toc85029796"/>
      <w:bookmarkStart w:id="63" w:name="_Toc335598677"/>
      <w:bookmarkStart w:id="64" w:name="_Toc5664"/>
      <w:bookmarkStart w:id="65" w:name="_Toc335598676"/>
      <w:bookmarkStart w:id="66" w:name="_Toc188433610"/>
      <w:r>
        <w:rPr>
          <w:rFonts w:eastAsia="黑体"/>
          <w:b w:val="0"/>
          <w:sz w:val="36"/>
        </w:rPr>
        <w:t>致  谢</w:t>
      </w:r>
      <w:bookmarkEnd w:id="60"/>
      <w:bookmarkEnd w:id="61"/>
      <w:bookmarkEnd w:id="62"/>
      <w:bookmarkEnd w:id="63"/>
      <w:bookmarkEnd w:id="64"/>
    </w:p>
    <w:p w14:paraId="05F92F4F">
      <w:pPr>
        <w:spacing w:line="360" w:lineRule="auto"/>
        <w:ind w:firstLine="472" w:firstLineChars="225"/>
        <w:rPr>
          <w:color w:val="FF0000"/>
          <w:szCs w:val="21"/>
        </w:rPr>
      </w:pPr>
      <w:r>
        <w:rPr>
          <w:color w:val="FF0000"/>
          <w:szCs w:val="21"/>
        </w:rPr>
        <w:t>说明：在致谢中，主要表达对导师和其他相关人员的感谢之意以及结合整体的大学学习，对整个毕业</w:t>
      </w:r>
      <w:r>
        <w:rPr>
          <w:rFonts w:hint="eastAsia"/>
          <w:color w:val="FF0000"/>
          <w:szCs w:val="21"/>
        </w:rPr>
        <w:t>论文</w:t>
      </w:r>
      <w:r>
        <w:rPr>
          <w:color w:val="FF0000"/>
          <w:szCs w:val="21"/>
        </w:rPr>
        <w:t>进行总体性、概括性总结，表达出</w:t>
      </w:r>
      <w:r>
        <w:rPr>
          <w:rFonts w:hint="eastAsia"/>
          <w:color w:val="FF0000"/>
          <w:szCs w:val="21"/>
        </w:rPr>
        <w:t>论文</w:t>
      </w:r>
      <w:r>
        <w:rPr>
          <w:color w:val="FF0000"/>
          <w:szCs w:val="21"/>
        </w:rPr>
        <w:t>的思路、学习收获、对未来进一步学习的设想。对此，仍要实事求是，过分的颂扬反而会带来消极影响。</w:t>
      </w:r>
    </w:p>
    <w:p w14:paraId="0E4308D5">
      <w:pPr>
        <w:adjustRightInd w:val="0"/>
        <w:snapToGrid w:val="0"/>
        <w:spacing w:line="360" w:lineRule="auto"/>
        <w:ind w:firstLine="540" w:firstLineChars="225"/>
        <w:rPr>
          <w:sz w:val="24"/>
        </w:rPr>
      </w:pPr>
      <w:r>
        <w:rPr>
          <w:sz w:val="24"/>
        </w:rPr>
        <w:t>在整个毕业</w:t>
      </w:r>
      <w:r>
        <w:rPr>
          <w:rFonts w:hint="eastAsia"/>
          <w:sz w:val="24"/>
        </w:rPr>
        <w:t>论文</w:t>
      </w:r>
      <w:r>
        <w:rPr>
          <w:sz w:val="24"/>
        </w:rPr>
        <w:t>的各个阶段我都得到了xxx老师、xxx老师和xxx</w:t>
      </w:r>
      <w:r>
        <w:rPr>
          <w:rFonts w:hint="eastAsia"/>
          <w:sz w:val="24"/>
        </w:rPr>
        <w:t>老师</w:t>
      </w:r>
      <w:r>
        <w:rPr>
          <w:sz w:val="24"/>
        </w:rPr>
        <w:t>的悉心指导和耐心帮助。</w:t>
      </w:r>
    </w:p>
    <w:p w14:paraId="7DC7E67F">
      <w:pPr>
        <w:spacing w:line="360" w:lineRule="auto"/>
        <w:ind w:firstLine="540" w:firstLineChars="225"/>
        <w:rPr>
          <w:sz w:val="24"/>
        </w:rPr>
      </w:pPr>
      <w:r>
        <w:rPr>
          <w:sz w:val="24"/>
        </w:rPr>
        <w:t>（以下略）</w:t>
      </w:r>
    </w:p>
    <w:p w14:paraId="12B4D622">
      <w:pPr>
        <w:spacing w:line="360" w:lineRule="auto"/>
        <w:ind w:firstLine="540" w:firstLineChars="225"/>
        <w:rPr>
          <w:sz w:val="24"/>
        </w:rPr>
      </w:pPr>
    </w:p>
    <w:p w14:paraId="7FD4ADE2">
      <w:pPr>
        <w:spacing w:line="360" w:lineRule="auto"/>
        <w:ind w:firstLine="540" w:firstLineChars="225"/>
        <w:rPr>
          <w:sz w:val="24"/>
        </w:rPr>
      </w:pPr>
    </w:p>
    <w:p w14:paraId="1DC1EC3B">
      <w:pPr>
        <w:spacing w:line="360" w:lineRule="auto"/>
        <w:ind w:firstLine="540" w:firstLineChars="225"/>
        <w:rPr>
          <w:sz w:val="24"/>
        </w:rPr>
      </w:pPr>
    </w:p>
    <w:p w14:paraId="7E5610B0">
      <w:pPr>
        <w:spacing w:line="360" w:lineRule="auto"/>
        <w:ind w:firstLine="540" w:firstLineChars="225"/>
        <w:rPr>
          <w:sz w:val="24"/>
        </w:rPr>
      </w:pPr>
    </w:p>
    <w:p w14:paraId="0A103ECD">
      <w:pPr>
        <w:spacing w:line="360" w:lineRule="auto"/>
        <w:ind w:firstLine="540" w:firstLineChars="225"/>
        <w:rPr>
          <w:sz w:val="24"/>
        </w:rPr>
      </w:pPr>
    </w:p>
    <w:p w14:paraId="0BDCEDB7">
      <w:pPr>
        <w:pStyle w:val="2"/>
        <w:spacing w:before="240" w:beforeLines="100" w:after="240" w:afterLines="100" w:line="240" w:lineRule="auto"/>
        <w:jc w:val="center"/>
        <w:rPr>
          <w:rFonts w:eastAsia="黑体"/>
          <w:b w:val="0"/>
          <w:sz w:val="36"/>
        </w:rPr>
      </w:pPr>
      <w:r>
        <w:rPr>
          <w:rFonts w:eastAsia="黑体"/>
          <w:b w:val="0"/>
        </w:rPr>
        <w:br w:type="page"/>
      </w:r>
      <w:bookmarkEnd w:id="65"/>
      <w:bookmarkEnd w:id="66"/>
      <w:bookmarkStart w:id="67" w:name="_Toc85029797"/>
      <w:bookmarkStart w:id="68" w:name="_Toc25611"/>
      <w:bookmarkStart w:id="69" w:name="_Toc335598678"/>
      <w:bookmarkStart w:id="70" w:name="_Toc11686"/>
      <w:bookmarkStart w:id="71" w:name="_Toc188433612"/>
      <w:r>
        <w:rPr>
          <w:rFonts w:eastAsia="黑体"/>
          <w:b w:val="0"/>
          <w:sz w:val="36"/>
        </w:rPr>
        <w:t>附  录</w:t>
      </w:r>
      <w:bookmarkEnd w:id="67"/>
      <w:bookmarkEnd w:id="68"/>
      <w:bookmarkEnd w:id="69"/>
      <w:bookmarkEnd w:id="70"/>
      <w:bookmarkEnd w:id="71"/>
    </w:p>
    <w:p w14:paraId="26050E58">
      <w:pPr>
        <w:spacing w:line="360" w:lineRule="auto"/>
        <w:ind w:firstLine="480" w:firstLineChars="200"/>
        <w:rPr>
          <w:color w:val="FF0000"/>
          <w:sz w:val="24"/>
        </w:rPr>
      </w:pPr>
      <w:r>
        <w:rPr>
          <w:color w:val="FF0000"/>
          <w:sz w:val="24"/>
        </w:rPr>
        <w:t>附录中的内容要与正文内容分开，用阿拉伯数字编号，须在数码前加上附录序码。如：图A.1，式（B.2），表C.3等。</w:t>
      </w:r>
    </w:p>
    <w:p w14:paraId="6C2768F7">
      <w:pPr>
        <w:spacing w:line="360" w:lineRule="auto"/>
        <w:rPr>
          <w:color w:val="FF0000"/>
          <w:szCs w:val="21"/>
        </w:rPr>
        <w:sectPr>
          <w:headerReference r:id="rId11" w:type="default"/>
          <w:pgSz w:w="11907" w:h="16840"/>
          <w:pgMar w:top="1418" w:right="1418" w:bottom="1418" w:left="1418" w:header="720" w:footer="720" w:gutter="0"/>
          <w:pgNumType w:fmt="decimal"/>
          <w:cols w:space="720" w:num="1"/>
        </w:sectPr>
      </w:pPr>
    </w:p>
    <w:p w14:paraId="480698B9">
      <w:pPr>
        <w:spacing w:before="240" w:beforeLines="100" w:after="240" w:afterLines="100"/>
        <w:jc w:val="center"/>
        <w:rPr>
          <w:rFonts w:eastAsia="黑体"/>
          <w:sz w:val="36"/>
          <w:szCs w:val="44"/>
        </w:rPr>
      </w:pPr>
      <w:r>
        <w:rPr>
          <w:rFonts w:hint="eastAsia" w:eastAsia="黑体"/>
          <w:sz w:val="36"/>
          <w:szCs w:val="44"/>
          <w:lang w:val="en-US" w:eastAsia="zh-CN"/>
        </w:rPr>
        <w:t>高等职业技术</w:t>
      </w:r>
      <w:r>
        <w:rPr>
          <w:rFonts w:hint="eastAsia" w:eastAsia="黑体"/>
          <w:sz w:val="36"/>
          <w:szCs w:val="44"/>
        </w:rPr>
        <w:t>学院</w:t>
      </w:r>
    </w:p>
    <w:p w14:paraId="069CDDDD">
      <w:pPr>
        <w:spacing w:before="240" w:beforeLines="100" w:after="240" w:afterLines="100"/>
        <w:jc w:val="center"/>
        <w:outlineLvl w:val="0"/>
        <w:rPr>
          <w:rFonts w:eastAsia="黑体"/>
          <w:sz w:val="36"/>
          <w:szCs w:val="44"/>
        </w:rPr>
      </w:pPr>
      <w:bookmarkStart w:id="72" w:name="_Toc11348"/>
      <w:bookmarkStart w:id="73" w:name="_Toc27434"/>
      <w:r>
        <w:rPr>
          <w:rFonts w:hint="eastAsia" w:eastAsia="黑体"/>
          <w:sz w:val="36"/>
          <w:szCs w:val="44"/>
        </w:rPr>
        <w:t>毕业设计原创承诺书</w:t>
      </w:r>
      <w:bookmarkEnd w:id="72"/>
      <w:bookmarkEnd w:id="73"/>
    </w:p>
    <w:p w14:paraId="334527EB">
      <w:pPr>
        <w:spacing w:line="300" w:lineRule="auto"/>
        <w:ind w:firstLine="560" w:firstLineChars="200"/>
        <w:rPr>
          <w:sz w:val="28"/>
          <w:szCs w:val="28"/>
        </w:rPr>
      </w:pPr>
      <w:r>
        <w:rPr>
          <w:rFonts w:hint="eastAsia"/>
          <w:sz w:val="28"/>
          <w:szCs w:val="28"/>
        </w:rPr>
        <w:t>1、本人承诺：所提交的毕业设计是认真学习理解</w:t>
      </w:r>
      <w:r>
        <w:rPr>
          <w:rFonts w:hint="eastAsia"/>
          <w:bCs/>
          <w:sz w:val="28"/>
          <w:szCs w:val="28"/>
        </w:rPr>
        <w:t>学校的《</w:t>
      </w:r>
      <w:r>
        <w:rPr>
          <w:bCs/>
          <w:sz w:val="28"/>
          <w:szCs w:val="28"/>
        </w:rPr>
        <w:t>毕业设计（论文）工作</w:t>
      </w:r>
      <w:r>
        <w:rPr>
          <w:rFonts w:hint="eastAsia"/>
          <w:bCs/>
          <w:sz w:val="28"/>
          <w:szCs w:val="28"/>
        </w:rPr>
        <w:t>规范</w:t>
      </w:r>
      <w:r>
        <w:rPr>
          <w:rFonts w:hint="eastAsia"/>
          <w:sz w:val="28"/>
          <w:szCs w:val="28"/>
        </w:rPr>
        <w:t>》后，在教师的指导下，独立地完成了任务书中规定的内容，不弄虚作假，不抄袭别人的工作内容。</w:t>
      </w:r>
    </w:p>
    <w:p w14:paraId="44282C6C">
      <w:pPr>
        <w:spacing w:line="300" w:lineRule="auto"/>
        <w:ind w:firstLine="560" w:firstLineChars="200"/>
        <w:rPr>
          <w:sz w:val="28"/>
          <w:szCs w:val="28"/>
        </w:rPr>
      </w:pPr>
      <w:r>
        <w:rPr>
          <w:rFonts w:hint="eastAsia"/>
          <w:sz w:val="28"/>
          <w:szCs w:val="28"/>
        </w:rPr>
        <w:t>2、本人在毕业设计中引用他人的观点和研究成果，均在文中加以注释或以参考文献形式列出，对本文的研究工作做出重要贡献的个人和集体均已在文中注明。</w:t>
      </w:r>
    </w:p>
    <w:p w14:paraId="5D91CD74">
      <w:pPr>
        <w:spacing w:line="300" w:lineRule="auto"/>
        <w:ind w:firstLine="560" w:firstLineChars="200"/>
        <w:rPr>
          <w:sz w:val="28"/>
          <w:szCs w:val="28"/>
        </w:rPr>
      </w:pPr>
      <w:r>
        <w:rPr>
          <w:rFonts w:hint="eastAsia"/>
          <w:sz w:val="28"/>
          <w:szCs w:val="28"/>
        </w:rPr>
        <w:t>3、在毕业设计中对侵犯任何方面知识产权的行为，由本人承担相应的法律责任。</w:t>
      </w:r>
    </w:p>
    <w:p w14:paraId="7AC80D0C">
      <w:pPr>
        <w:spacing w:line="300" w:lineRule="auto"/>
        <w:ind w:firstLine="560" w:firstLineChars="200"/>
        <w:rPr>
          <w:sz w:val="28"/>
          <w:szCs w:val="28"/>
        </w:rPr>
      </w:pPr>
      <w:r>
        <w:rPr>
          <w:rFonts w:hint="eastAsia"/>
          <w:sz w:val="28"/>
          <w:szCs w:val="28"/>
        </w:rPr>
        <w:t>4、本人完全了解学校关于保存、使用毕业设计的规定，即：按照学校要求提交</w:t>
      </w:r>
      <w:r>
        <w:rPr>
          <w:rFonts w:hint="eastAsia"/>
          <w:sz w:val="28"/>
          <w:szCs w:val="28"/>
          <w:lang w:val="en-US" w:eastAsia="zh-CN"/>
        </w:rPr>
        <w:t>毕业设计</w:t>
      </w:r>
      <w:r>
        <w:rPr>
          <w:rFonts w:hint="eastAsia"/>
          <w:sz w:val="28"/>
          <w:szCs w:val="28"/>
        </w:rPr>
        <w:t>和相关材料的印刷本和电子版本；同意学校保留毕业设计的复印件和电子版本，允许被查阅和借阅；学校可以采用影印、缩印或其他复制手段保存毕业设计，可以公布其中的全部或部分内容。</w:t>
      </w:r>
    </w:p>
    <w:p w14:paraId="408718F5">
      <w:pPr>
        <w:spacing w:line="300" w:lineRule="auto"/>
        <w:ind w:firstLine="560" w:firstLineChars="200"/>
        <w:rPr>
          <w:sz w:val="28"/>
          <w:szCs w:val="28"/>
        </w:rPr>
      </w:pPr>
      <w:r>
        <w:rPr>
          <w:rFonts w:hint="eastAsia"/>
          <w:sz w:val="28"/>
          <w:szCs w:val="28"/>
        </w:rPr>
        <w:t>5、本人完全了解《毕业（设计）论文工作规范》关于“学生</w:t>
      </w:r>
      <w:r>
        <w:rPr>
          <w:sz w:val="28"/>
          <w:szCs w:val="28"/>
        </w:rPr>
        <w:t>毕业设计（论文）</w:t>
      </w:r>
      <w:r>
        <w:rPr>
          <w:rFonts w:hint="eastAsia"/>
          <w:sz w:val="28"/>
          <w:szCs w:val="28"/>
        </w:rPr>
        <w:t>出现购买、他人代写、或者抄袭、剽窃等作假情形的，取消其</w:t>
      </w:r>
      <w:r>
        <w:rPr>
          <w:rFonts w:hint="eastAsia"/>
          <w:sz w:val="28"/>
          <w:szCs w:val="28"/>
          <w:highlight w:val="yellow"/>
          <w:lang w:eastAsia="zh-CN"/>
        </w:rPr>
        <w:t>毕业证</w:t>
      </w:r>
      <w:r>
        <w:rPr>
          <w:rFonts w:hint="eastAsia"/>
          <w:sz w:val="28"/>
          <w:szCs w:val="28"/>
        </w:rPr>
        <w:t>申请资格；已经获得</w:t>
      </w:r>
      <w:r>
        <w:rPr>
          <w:rFonts w:hint="eastAsia"/>
          <w:sz w:val="28"/>
          <w:szCs w:val="28"/>
          <w:highlight w:val="yellow"/>
          <w:lang w:eastAsia="zh-CN"/>
        </w:rPr>
        <w:t>毕业证</w:t>
      </w:r>
      <w:r>
        <w:rPr>
          <w:rFonts w:hint="eastAsia"/>
          <w:sz w:val="28"/>
          <w:szCs w:val="28"/>
        </w:rPr>
        <w:t>的，依法撤销其</w:t>
      </w:r>
      <w:r>
        <w:rPr>
          <w:rFonts w:hint="eastAsia"/>
          <w:sz w:val="28"/>
          <w:szCs w:val="28"/>
          <w:highlight w:val="yellow"/>
          <w:lang w:eastAsia="zh-CN"/>
        </w:rPr>
        <w:t>毕业证</w:t>
      </w:r>
      <w:r>
        <w:rPr>
          <w:rFonts w:hint="eastAsia"/>
          <w:sz w:val="28"/>
          <w:szCs w:val="28"/>
        </w:rPr>
        <w:t>。取消</w:t>
      </w:r>
      <w:r>
        <w:rPr>
          <w:rFonts w:hint="eastAsia"/>
          <w:sz w:val="28"/>
          <w:szCs w:val="28"/>
          <w:highlight w:val="yellow"/>
          <w:lang w:eastAsia="zh-CN"/>
        </w:rPr>
        <w:t>毕业证</w:t>
      </w:r>
      <w:r>
        <w:rPr>
          <w:rFonts w:hint="eastAsia"/>
          <w:sz w:val="28"/>
          <w:szCs w:val="28"/>
        </w:rPr>
        <w:t>申请资格或者撤销</w:t>
      </w:r>
      <w:r>
        <w:rPr>
          <w:rFonts w:hint="eastAsia"/>
          <w:sz w:val="28"/>
          <w:szCs w:val="28"/>
          <w:highlight w:val="yellow"/>
          <w:lang w:eastAsia="zh-CN"/>
        </w:rPr>
        <w:t>毕业证</w:t>
      </w:r>
      <w:r>
        <w:rPr>
          <w:rFonts w:hint="eastAsia"/>
          <w:sz w:val="28"/>
          <w:szCs w:val="28"/>
        </w:rPr>
        <w:t>者，从处理决定之日起3年内，学校不再接受学生</w:t>
      </w:r>
      <w:r>
        <w:rPr>
          <w:rFonts w:hint="eastAsia"/>
          <w:sz w:val="28"/>
          <w:szCs w:val="28"/>
          <w:highlight w:val="yellow"/>
          <w:lang w:eastAsia="zh-CN"/>
        </w:rPr>
        <w:t>毕业证</w:t>
      </w:r>
      <w:r>
        <w:rPr>
          <w:rFonts w:hint="eastAsia"/>
          <w:sz w:val="28"/>
          <w:szCs w:val="28"/>
        </w:rPr>
        <w:t>申请”的规定内容。</w:t>
      </w:r>
    </w:p>
    <w:p w14:paraId="162DBF9E">
      <w:pPr>
        <w:spacing w:line="300" w:lineRule="auto"/>
        <w:ind w:firstLine="560" w:firstLineChars="200"/>
        <w:rPr>
          <w:sz w:val="28"/>
          <w:szCs w:val="28"/>
        </w:rPr>
      </w:pPr>
      <w:r>
        <w:rPr>
          <w:rFonts w:hint="eastAsia"/>
          <w:sz w:val="28"/>
          <w:szCs w:val="28"/>
        </w:rPr>
        <w:t>6、本人完全了解《学生手册》中关于在“毕业设计（论文）等环节中被认定抄袭他人成果者”不授予</w:t>
      </w:r>
      <w:r>
        <w:rPr>
          <w:rFonts w:hint="eastAsia"/>
          <w:sz w:val="28"/>
          <w:szCs w:val="28"/>
          <w:lang w:eastAsia="zh-CN"/>
        </w:rPr>
        <w:t>毕业证</w:t>
      </w:r>
      <w:r>
        <w:rPr>
          <w:rFonts w:hint="eastAsia"/>
          <w:sz w:val="28"/>
          <w:szCs w:val="28"/>
        </w:rPr>
        <w:t>，并且“毕业学年因违纪受处分影响的学生不授予</w:t>
      </w:r>
      <w:r>
        <w:rPr>
          <w:rFonts w:hint="eastAsia"/>
          <w:sz w:val="28"/>
          <w:szCs w:val="28"/>
          <w:highlight w:val="yellow"/>
          <w:lang w:eastAsia="zh-CN"/>
        </w:rPr>
        <w:t>毕业证</w:t>
      </w:r>
      <w:r>
        <w:rPr>
          <w:rFonts w:hint="eastAsia"/>
          <w:sz w:val="28"/>
          <w:szCs w:val="28"/>
        </w:rPr>
        <w:t>，并且无</w:t>
      </w:r>
      <w:r>
        <w:rPr>
          <w:rFonts w:hint="eastAsia"/>
          <w:sz w:val="28"/>
          <w:szCs w:val="28"/>
          <w:highlight w:val="yellow"/>
          <w:lang w:eastAsia="zh-CN"/>
        </w:rPr>
        <w:t>毕业证</w:t>
      </w:r>
      <w:r>
        <w:rPr>
          <w:rFonts w:hint="eastAsia"/>
          <w:sz w:val="28"/>
          <w:szCs w:val="28"/>
        </w:rPr>
        <w:t>申请资格”的规定内容。</w:t>
      </w:r>
    </w:p>
    <w:p w14:paraId="35FBBF82">
      <w:pPr>
        <w:spacing w:line="300" w:lineRule="auto"/>
        <w:ind w:firstLine="560" w:firstLineChars="200"/>
        <w:rPr>
          <w:sz w:val="28"/>
          <w:szCs w:val="28"/>
        </w:rPr>
      </w:pPr>
      <w:r>
        <w:rPr>
          <w:rFonts w:hint="eastAsia"/>
          <w:sz w:val="28"/>
          <w:szCs w:val="28"/>
        </w:rPr>
        <w:t>以上承诺的法律结果、不能正常毕业及其他不可预见的后果由学生本人承担！</w:t>
      </w:r>
    </w:p>
    <w:p w14:paraId="21271349">
      <w:pPr>
        <w:ind w:firstLine="640" w:firstLineChars="200"/>
        <w:rPr>
          <w:sz w:val="32"/>
          <w:szCs w:val="32"/>
        </w:rPr>
      </w:pPr>
    </w:p>
    <w:p w14:paraId="756A954C">
      <w:pPr>
        <w:wordWrap w:val="0"/>
        <w:autoSpaceDE w:val="0"/>
        <w:autoSpaceDN w:val="0"/>
        <w:adjustRightInd w:val="0"/>
        <w:ind w:right="-1"/>
        <w:jc w:val="right"/>
        <w:rPr>
          <w:rFonts w:eastAsia="黑体" w:cs="微软雅黑"/>
          <w:kern w:val="0"/>
          <w:sz w:val="30"/>
          <w:szCs w:val="30"/>
        </w:rPr>
      </w:pPr>
      <w:r>
        <w:rPr>
          <w:rFonts w:hint="eastAsia" w:eastAsia="黑体" w:cs="微软雅黑"/>
          <w:kern w:val="0"/>
          <w:sz w:val="30"/>
          <w:szCs w:val="30"/>
        </w:rPr>
        <w:t>学生本人签字：</w:t>
      </w:r>
      <w:bookmarkStart w:id="74" w:name="_Hlk54127826"/>
      <w:r>
        <w:rPr>
          <w:rFonts w:hint="eastAsia" w:eastAsia="黑体" w:cs="微软雅黑"/>
          <w:kern w:val="0"/>
          <w:sz w:val="30"/>
          <w:szCs w:val="30"/>
        </w:rPr>
        <w:t xml:space="preserve">   </w:t>
      </w:r>
      <w:r>
        <w:rPr>
          <w:rFonts w:eastAsia="黑体" w:cs="微软雅黑"/>
          <w:kern w:val="0"/>
          <w:sz w:val="30"/>
          <w:szCs w:val="30"/>
        </w:rPr>
        <w:t xml:space="preserve">                    </w:t>
      </w:r>
      <w:r>
        <w:rPr>
          <w:rFonts w:hint="eastAsia" w:eastAsia="黑体" w:cs="微软雅黑"/>
          <w:kern w:val="0"/>
          <w:sz w:val="30"/>
          <w:szCs w:val="30"/>
        </w:rPr>
        <w:t xml:space="preserve">      </w:t>
      </w:r>
      <w:bookmarkEnd w:id="74"/>
      <w:r>
        <w:rPr>
          <w:rFonts w:hint="eastAsia" w:eastAsia="黑体" w:cs="微软雅黑"/>
          <w:kern w:val="0"/>
          <w:sz w:val="30"/>
          <w:szCs w:val="30"/>
        </w:rPr>
        <w:t>年    月    日</w:t>
      </w:r>
    </w:p>
    <w:p w14:paraId="4D480A3D">
      <w:pPr>
        <w:spacing w:line="360" w:lineRule="auto"/>
        <w:rPr>
          <w:color w:val="FF0000"/>
          <w:szCs w:val="21"/>
        </w:rPr>
      </w:pPr>
    </w:p>
    <w:sectPr>
      <w:footerReference r:id="rId12" w:type="default"/>
      <w:pgSz w:w="11907" w:h="16840"/>
      <w:pgMar w:top="1418" w:right="1418" w:bottom="1418" w:left="1418" w:header="720" w:footer="7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22774">
    <w:pPr>
      <w:pStyle w:val="15"/>
      <w:jc w:val="center"/>
      <w:rPr>
        <w:rFonts w:ascii="宋体" w:hAnsi="宋体"/>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917818">
                          <w:pPr>
                            <w:pStyle w:val="1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0917818">
                    <w:pPr>
                      <w:pStyle w:val="1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I</w:t>
                    </w:r>
                    <w:r>
                      <w:rPr>
                        <w:rFonts w:ascii="宋体" w:hAnsi="宋体"/>
                      </w:rPr>
                      <w:fldChar w:fldCharType="end"/>
                    </w:r>
                  </w:p>
                </w:txbxContent>
              </v:textbox>
            </v:shape>
          </w:pict>
        </mc:Fallback>
      </mc:AlternateContent>
    </w:r>
  </w:p>
  <w:p w14:paraId="40AA18FF">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E6483">
    <w:pPr>
      <w:pStyle w:val="15"/>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3034C">
                          <w:pPr>
                            <w:pStyle w:val="1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5D3034C">
                    <w:pPr>
                      <w:pStyle w:val="1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2D74">
    <w:pPr>
      <w:pStyle w:val="15"/>
      <w:jc w:val="center"/>
      <w:rPr>
        <w:rStyle w:val="27"/>
        <w:rFonts w:ascii="Times New Roman" w:hAnsi="Times New Roman"/>
      </w:rPr>
    </w:pPr>
  </w:p>
  <w:p w14:paraId="0123B929">
    <w:pPr>
      <w:pStyle w:val="15"/>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8527BA">
                          <w:pPr>
                            <w:pStyle w:val="15"/>
                            <w:jc w:val="center"/>
                          </w:pPr>
                          <w:r>
                            <w:rPr>
                              <w:rStyle w:val="27"/>
                              <w:rFonts w:ascii="Times New Roman" w:hAnsi="Times New Roman"/>
                            </w:rPr>
                            <w:fldChar w:fldCharType="begin"/>
                          </w:r>
                          <w:r>
                            <w:rPr>
                              <w:rStyle w:val="27"/>
                              <w:rFonts w:ascii="Times New Roman" w:hAnsi="Times New Roman"/>
                            </w:rPr>
                            <w:instrText xml:space="preserve"> PAGE </w:instrText>
                          </w:r>
                          <w:r>
                            <w:rPr>
                              <w:rStyle w:val="27"/>
                              <w:rFonts w:ascii="Times New Roman" w:hAnsi="Times New Roman"/>
                            </w:rPr>
                            <w:fldChar w:fldCharType="separate"/>
                          </w:r>
                          <w:r>
                            <w:rPr>
                              <w:rStyle w:val="27"/>
                              <w:rFonts w:ascii="Times New Roman" w:hAnsi="Times New Roman"/>
                            </w:rPr>
                            <w:t>9</w:t>
                          </w:r>
                          <w:r>
                            <w:rPr>
                              <w:rStyle w:val="27"/>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C8527BA">
                    <w:pPr>
                      <w:pStyle w:val="15"/>
                      <w:jc w:val="center"/>
                    </w:pPr>
                    <w:r>
                      <w:rPr>
                        <w:rStyle w:val="27"/>
                        <w:rFonts w:ascii="Times New Roman" w:hAnsi="Times New Roman"/>
                      </w:rPr>
                      <w:fldChar w:fldCharType="begin"/>
                    </w:r>
                    <w:r>
                      <w:rPr>
                        <w:rStyle w:val="27"/>
                        <w:rFonts w:ascii="Times New Roman" w:hAnsi="Times New Roman"/>
                      </w:rPr>
                      <w:instrText xml:space="preserve"> PAGE </w:instrText>
                    </w:r>
                    <w:r>
                      <w:rPr>
                        <w:rStyle w:val="27"/>
                        <w:rFonts w:ascii="Times New Roman" w:hAnsi="Times New Roman"/>
                      </w:rPr>
                      <w:fldChar w:fldCharType="separate"/>
                    </w:r>
                    <w:r>
                      <w:rPr>
                        <w:rStyle w:val="27"/>
                        <w:rFonts w:ascii="Times New Roman" w:hAnsi="Times New Roman"/>
                      </w:rPr>
                      <w:t>9</w:t>
                    </w:r>
                    <w:r>
                      <w:rPr>
                        <w:rStyle w:val="27"/>
                        <w:rFonts w:ascii="Times New Roman" w:hAnsi="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71047">
    <w:pPr>
      <w:pStyle w:val="15"/>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0F9290">
                          <w:pPr>
                            <w:pStyle w:val="15"/>
                          </w:pPr>
                          <w:r>
                            <w:fldChar w:fldCharType="begin"/>
                          </w:r>
                          <w:r>
                            <w:instrText xml:space="preserve"> PAGE  \* MERGEFORMAT </w:instrText>
                          </w:r>
                          <w:r>
                            <w:fldChar w:fldCharType="separate"/>
                          </w:r>
                          <w:r>
                            <w:t>VIII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80F9290">
                    <w:pPr>
                      <w:pStyle w:val="15"/>
                    </w:pPr>
                    <w:r>
                      <w:fldChar w:fldCharType="begin"/>
                    </w:r>
                    <w:r>
                      <w:instrText xml:space="preserve"> PAGE  \* MERGEFORMAT </w:instrText>
                    </w:r>
                    <w:r>
                      <w:fldChar w:fldCharType="separate"/>
                    </w:r>
                    <w:r>
                      <w:t>VIII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F0BD8">
    <w:pPr>
      <w:pStyle w:val="16"/>
      <w:pBdr>
        <w:bottom w:val="none" w:color="auto" w:sz="0" w:space="0"/>
      </w:pBdr>
    </w:pPr>
    <w:r>
      <w:drawing>
        <wp:anchor distT="0" distB="0" distL="114300" distR="114300" simplePos="0" relativeHeight="251662336" behindDoc="0" locked="0" layoutInCell="1" allowOverlap="1">
          <wp:simplePos x="0" y="0"/>
          <wp:positionH relativeFrom="column">
            <wp:posOffset>-16510</wp:posOffset>
          </wp:positionH>
          <wp:positionV relativeFrom="paragraph">
            <wp:posOffset>-288925</wp:posOffset>
          </wp:positionV>
          <wp:extent cx="1943735" cy="495300"/>
          <wp:effectExtent l="0" t="0" r="0" b="0"/>
          <wp:wrapNone/>
          <wp:docPr id="2" name="图片 2" descr="横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横校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43735" cy="4953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1EB2E">
    <w:pPr>
      <w:pStyle w:val="16"/>
      <w:rPr>
        <w:rFonts w:hint="eastAsia" w:eastAsia="宋体"/>
        <w:lang w:val="en-US" w:eastAsia="zh-CN"/>
      </w:rPr>
    </w:pPr>
    <w:r>
      <w:rPr>
        <w:rFonts w:hint="eastAsia"/>
        <w:lang w:val="en-US" w:eastAsia="zh-CN"/>
      </w:rPr>
      <w:t>高等职业技术学院</w:t>
    </w:r>
    <w:r>
      <w:rPr>
        <w:rFonts w:hint="eastAsia"/>
      </w:rPr>
      <w:t>毕业</w:t>
    </w:r>
    <w:r>
      <w:rPr>
        <w:rFonts w:hint="eastAsia"/>
        <w:lang w:val="en-US" w:eastAsia="zh-CN"/>
      </w:rPr>
      <w:t>设计</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2482F">
    <w:pPr>
      <w:pStyle w:val="16"/>
      <w:rPr>
        <w:rFonts w:hint="eastAsia" w:eastAsia="宋体"/>
        <w:lang w:eastAsia="zh-CN"/>
      </w:rPr>
    </w:pPr>
    <w:r>
      <w:rPr>
        <w:rFonts w:hint="eastAsia"/>
        <w:lang w:val="en-US" w:eastAsia="zh-CN"/>
      </w:rPr>
      <w:t>高等职业技术</w:t>
    </w:r>
    <w:r>
      <w:rPr>
        <w:rFonts w:hint="eastAsia"/>
      </w:rPr>
      <w:t>学院毕业</w:t>
    </w:r>
    <w:r>
      <w:rPr>
        <w:rFonts w:hint="eastAsia"/>
        <w:lang w:val="en-US" w:eastAsia="zh-CN"/>
      </w:rPr>
      <w:t>设计</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7C78C">
    <w:pPr>
      <w:pStyle w:val="16"/>
      <w:rPr>
        <w:rFonts w:hint="eastAsia" w:eastAsia="宋体"/>
        <w:lang w:eastAsia="zh-CN"/>
      </w:rPr>
    </w:pPr>
    <w:r>
      <w:rPr>
        <w:rFonts w:hint="eastAsia"/>
        <w:lang w:val="en-US" w:eastAsia="zh-CN"/>
      </w:rPr>
      <w:t>高等职业技术</w:t>
    </w:r>
    <w:r>
      <w:rPr>
        <w:rFonts w:hint="eastAsia"/>
      </w:rPr>
      <w:t>学院毕业</w:t>
    </w:r>
    <w:r>
      <w:rPr>
        <w:rFonts w:hint="eastAsia"/>
        <w:lang w:val="en-US" w:eastAsia="zh-CN"/>
      </w:rPr>
      <w:t>设计</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3E5CB">
    <w:pPr>
      <w:pStyle w:val="16"/>
      <w:rPr>
        <w:rFonts w:hint="default" w:eastAsia="宋体"/>
        <w:lang w:val="en-US" w:eastAsia="zh-CN"/>
      </w:rPr>
    </w:pPr>
    <w:r>
      <w:rPr>
        <w:rFonts w:hint="eastAsia"/>
        <w:lang w:val="en-US" w:eastAsia="zh-CN"/>
      </w:rPr>
      <w:t>高等职业技术学院毕业设计</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2B3B3">
    <w:pPr>
      <w:pStyle w:val="16"/>
      <w:rPr>
        <w:rFonts w:hint="default" w:eastAsia="宋体"/>
        <w:lang w:val="en-US" w:eastAsia="zh-CN"/>
      </w:rPr>
    </w:pPr>
    <w:r>
      <w:rPr>
        <w:rFonts w:hint="eastAsia"/>
        <w:lang w:val="en-US" w:eastAsia="zh-CN"/>
      </w:rPr>
      <w:t>高等职业技术学院毕业设计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F4B65"/>
    <w:multiLevelType w:val="multilevel"/>
    <w:tmpl w:val="028F4B65"/>
    <w:lvl w:ilvl="0" w:tentative="0">
      <w:start w:val="1"/>
      <w:numFmt w:val="decimal"/>
      <w:lvlText w:val="[%1]"/>
      <w:lvlJc w:val="left"/>
      <w:pPr>
        <w:ind w:left="840" w:hanging="420"/>
      </w:pPr>
      <w:rPr>
        <w:rFonts w:hint="eastAsia"/>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A00E50"/>
    <w:multiLevelType w:val="multilevel"/>
    <w:tmpl w:val="61A00E50"/>
    <w:lvl w:ilvl="0" w:tentative="0">
      <w:start w:val="1"/>
      <w:numFmt w:val="bullet"/>
      <w:pStyle w:val="34"/>
      <w:lvlText w:val=""/>
      <w:lvlJc w:val="left"/>
      <w:pPr>
        <w:tabs>
          <w:tab w:val="left" w:pos="960"/>
        </w:tabs>
        <w:ind w:left="960" w:firstLine="0"/>
      </w:pPr>
      <w:rPr>
        <w:rFonts w:hint="default" w:ascii="Symbol" w:hAnsi="Symbol"/>
        <w:color w:val="auto"/>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kNmRkYzc2N2ZjZTdiZDRkMzA0MTg5MWFiMGIzYzkifQ=="/>
  </w:docVars>
  <w:rsids>
    <w:rsidRoot w:val="00C8504F"/>
    <w:rsid w:val="00000B26"/>
    <w:rsid w:val="00001EE1"/>
    <w:rsid w:val="00006ED7"/>
    <w:rsid w:val="000258BE"/>
    <w:rsid w:val="0003149A"/>
    <w:rsid w:val="00031CF2"/>
    <w:rsid w:val="00034EC6"/>
    <w:rsid w:val="00037CFC"/>
    <w:rsid w:val="00041185"/>
    <w:rsid w:val="000439F4"/>
    <w:rsid w:val="00043CEC"/>
    <w:rsid w:val="00050391"/>
    <w:rsid w:val="00052BB4"/>
    <w:rsid w:val="00054609"/>
    <w:rsid w:val="000566B9"/>
    <w:rsid w:val="0006643A"/>
    <w:rsid w:val="0006739B"/>
    <w:rsid w:val="00074C0A"/>
    <w:rsid w:val="00080FE3"/>
    <w:rsid w:val="000820C4"/>
    <w:rsid w:val="0008217D"/>
    <w:rsid w:val="00087337"/>
    <w:rsid w:val="000A1984"/>
    <w:rsid w:val="000A524A"/>
    <w:rsid w:val="000B05F3"/>
    <w:rsid w:val="000B0F40"/>
    <w:rsid w:val="000B1E8A"/>
    <w:rsid w:val="000B3EA4"/>
    <w:rsid w:val="000B489B"/>
    <w:rsid w:val="000B5B73"/>
    <w:rsid w:val="000B71E1"/>
    <w:rsid w:val="000B7CC3"/>
    <w:rsid w:val="000C17E8"/>
    <w:rsid w:val="000C1DF8"/>
    <w:rsid w:val="000C7E11"/>
    <w:rsid w:val="000D088B"/>
    <w:rsid w:val="000D7F65"/>
    <w:rsid w:val="000E5DC0"/>
    <w:rsid w:val="000F1487"/>
    <w:rsid w:val="000F6C4A"/>
    <w:rsid w:val="0010141D"/>
    <w:rsid w:val="00102478"/>
    <w:rsid w:val="00104284"/>
    <w:rsid w:val="001042A1"/>
    <w:rsid w:val="00104EA2"/>
    <w:rsid w:val="00110BF3"/>
    <w:rsid w:val="00113407"/>
    <w:rsid w:val="00113491"/>
    <w:rsid w:val="00114CA9"/>
    <w:rsid w:val="001205AA"/>
    <w:rsid w:val="001275DE"/>
    <w:rsid w:val="00130EED"/>
    <w:rsid w:val="001470C5"/>
    <w:rsid w:val="00147472"/>
    <w:rsid w:val="00147904"/>
    <w:rsid w:val="00151058"/>
    <w:rsid w:val="00152F26"/>
    <w:rsid w:val="00156D34"/>
    <w:rsid w:val="00160F45"/>
    <w:rsid w:val="00161A06"/>
    <w:rsid w:val="00161ACE"/>
    <w:rsid w:val="00165F08"/>
    <w:rsid w:val="00173E4F"/>
    <w:rsid w:val="001742EB"/>
    <w:rsid w:val="001767C5"/>
    <w:rsid w:val="001775DB"/>
    <w:rsid w:val="001821BE"/>
    <w:rsid w:val="001831B5"/>
    <w:rsid w:val="00186681"/>
    <w:rsid w:val="00187BB4"/>
    <w:rsid w:val="00192231"/>
    <w:rsid w:val="001963BA"/>
    <w:rsid w:val="001A4D16"/>
    <w:rsid w:val="001A5EEA"/>
    <w:rsid w:val="001A7312"/>
    <w:rsid w:val="001B1E1D"/>
    <w:rsid w:val="001B4686"/>
    <w:rsid w:val="001B4E6C"/>
    <w:rsid w:val="001B6EF5"/>
    <w:rsid w:val="001C1239"/>
    <w:rsid w:val="001C37CA"/>
    <w:rsid w:val="001C5971"/>
    <w:rsid w:val="001C68BE"/>
    <w:rsid w:val="001E0FB9"/>
    <w:rsid w:val="001E4E53"/>
    <w:rsid w:val="001F2478"/>
    <w:rsid w:val="00200015"/>
    <w:rsid w:val="00202278"/>
    <w:rsid w:val="00202E19"/>
    <w:rsid w:val="0020382A"/>
    <w:rsid w:val="0020471B"/>
    <w:rsid w:val="00204864"/>
    <w:rsid w:val="00206218"/>
    <w:rsid w:val="00210358"/>
    <w:rsid w:val="002157A0"/>
    <w:rsid w:val="00220321"/>
    <w:rsid w:val="00224ACF"/>
    <w:rsid w:val="00225F40"/>
    <w:rsid w:val="00230918"/>
    <w:rsid w:val="00231745"/>
    <w:rsid w:val="002328AC"/>
    <w:rsid w:val="0023461D"/>
    <w:rsid w:val="00235B11"/>
    <w:rsid w:val="002361E1"/>
    <w:rsid w:val="00241156"/>
    <w:rsid w:val="00250F42"/>
    <w:rsid w:val="00266F03"/>
    <w:rsid w:val="00272A45"/>
    <w:rsid w:val="002822C9"/>
    <w:rsid w:val="00282832"/>
    <w:rsid w:val="00284A42"/>
    <w:rsid w:val="00286347"/>
    <w:rsid w:val="002929C2"/>
    <w:rsid w:val="002943C0"/>
    <w:rsid w:val="00294A61"/>
    <w:rsid w:val="00294F7A"/>
    <w:rsid w:val="0029629A"/>
    <w:rsid w:val="002974BA"/>
    <w:rsid w:val="00297991"/>
    <w:rsid w:val="002A44FC"/>
    <w:rsid w:val="002A4EB8"/>
    <w:rsid w:val="002A7FE8"/>
    <w:rsid w:val="002B0583"/>
    <w:rsid w:val="002B08F0"/>
    <w:rsid w:val="002B2C6F"/>
    <w:rsid w:val="002B5CA7"/>
    <w:rsid w:val="002C1F88"/>
    <w:rsid w:val="002C6275"/>
    <w:rsid w:val="002D12D6"/>
    <w:rsid w:val="002D2CE4"/>
    <w:rsid w:val="002E0F50"/>
    <w:rsid w:val="002E1356"/>
    <w:rsid w:val="002E2413"/>
    <w:rsid w:val="002E4539"/>
    <w:rsid w:val="002E5126"/>
    <w:rsid w:val="002E6781"/>
    <w:rsid w:val="002E7034"/>
    <w:rsid w:val="002E7749"/>
    <w:rsid w:val="002F22EC"/>
    <w:rsid w:val="003032E4"/>
    <w:rsid w:val="003037F4"/>
    <w:rsid w:val="00316172"/>
    <w:rsid w:val="00321EFB"/>
    <w:rsid w:val="00340A80"/>
    <w:rsid w:val="00340FAD"/>
    <w:rsid w:val="00341876"/>
    <w:rsid w:val="00344787"/>
    <w:rsid w:val="003450D2"/>
    <w:rsid w:val="0035302D"/>
    <w:rsid w:val="0035416D"/>
    <w:rsid w:val="003551F8"/>
    <w:rsid w:val="00356B53"/>
    <w:rsid w:val="003570B7"/>
    <w:rsid w:val="00360EC9"/>
    <w:rsid w:val="00364E3C"/>
    <w:rsid w:val="00366073"/>
    <w:rsid w:val="0036695F"/>
    <w:rsid w:val="003677FB"/>
    <w:rsid w:val="00374A30"/>
    <w:rsid w:val="00376B22"/>
    <w:rsid w:val="00380F67"/>
    <w:rsid w:val="003824BE"/>
    <w:rsid w:val="00383A97"/>
    <w:rsid w:val="00386818"/>
    <w:rsid w:val="00392F27"/>
    <w:rsid w:val="00393019"/>
    <w:rsid w:val="003930C5"/>
    <w:rsid w:val="00393CBE"/>
    <w:rsid w:val="003A1619"/>
    <w:rsid w:val="003A2263"/>
    <w:rsid w:val="003B0F53"/>
    <w:rsid w:val="003B23C1"/>
    <w:rsid w:val="003B62D8"/>
    <w:rsid w:val="003B7E68"/>
    <w:rsid w:val="003C698F"/>
    <w:rsid w:val="003D3198"/>
    <w:rsid w:val="003D464D"/>
    <w:rsid w:val="003E0035"/>
    <w:rsid w:val="003E12B4"/>
    <w:rsid w:val="003E2A0E"/>
    <w:rsid w:val="003F3DA3"/>
    <w:rsid w:val="003F5CC1"/>
    <w:rsid w:val="00403284"/>
    <w:rsid w:val="004102AC"/>
    <w:rsid w:val="0041431A"/>
    <w:rsid w:val="0042356F"/>
    <w:rsid w:val="00426C9B"/>
    <w:rsid w:val="00431F02"/>
    <w:rsid w:val="00432875"/>
    <w:rsid w:val="0043378D"/>
    <w:rsid w:val="0043677D"/>
    <w:rsid w:val="00442610"/>
    <w:rsid w:val="00444E11"/>
    <w:rsid w:val="00446F88"/>
    <w:rsid w:val="004576D6"/>
    <w:rsid w:val="00457875"/>
    <w:rsid w:val="00460700"/>
    <w:rsid w:val="00462F95"/>
    <w:rsid w:val="004728A6"/>
    <w:rsid w:val="0047580A"/>
    <w:rsid w:val="00480F86"/>
    <w:rsid w:val="004830B7"/>
    <w:rsid w:val="004837D2"/>
    <w:rsid w:val="00485611"/>
    <w:rsid w:val="004A10E1"/>
    <w:rsid w:val="004A1232"/>
    <w:rsid w:val="004A211E"/>
    <w:rsid w:val="004A4418"/>
    <w:rsid w:val="004A4EDE"/>
    <w:rsid w:val="004B085B"/>
    <w:rsid w:val="004B3C36"/>
    <w:rsid w:val="004B6138"/>
    <w:rsid w:val="004B675D"/>
    <w:rsid w:val="004B68E6"/>
    <w:rsid w:val="004B6D7F"/>
    <w:rsid w:val="004C0BD2"/>
    <w:rsid w:val="004C1862"/>
    <w:rsid w:val="004C7AF0"/>
    <w:rsid w:val="004D57EA"/>
    <w:rsid w:val="004E1D12"/>
    <w:rsid w:val="004E2143"/>
    <w:rsid w:val="004E436F"/>
    <w:rsid w:val="004E65F2"/>
    <w:rsid w:val="004F68E7"/>
    <w:rsid w:val="004F6918"/>
    <w:rsid w:val="004F7E7D"/>
    <w:rsid w:val="00501AE2"/>
    <w:rsid w:val="00505018"/>
    <w:rsid w:val="00506E83"/>
    <w:rsid w:val="00510ED9"/>
    <w:rsid w:val="00512778"/>
    <w:rsid w:val="00520DCB"/>
    <w:rsid w:val="005226E0"/>
    <w:rsid w:val="005250F8"/>
    <w:rsid w:val="005265EF"/>
    <w:rsid w:val="0052666C"/>
    <w:rsid w:val="00527C7A"/>
    <w:rsid w:val="00527C7D"/>
    <w:rsid w:val="005323A7"/>
    <w:rsid w:val="00534331"/>
    <w:rsid w:val="00534967"/>
    <w:rsid w:val="005438F0"/>
    <w:rsid w:val="00546BE6"/>
    <w:rsid w:val="00546E57"/>
    <w:rsid w:val="005506C6"/>
    <w:rsid w:val="0055271B"/>
    <w:rsid w:val="00560610"/>
    <w:rsid w:val="0056124F"/>
    <w:rsid w:val="005631E9"/>
    <w:rsid w:val="00565BBB"/>
    <w:rsid w:val="005678C9"/>
    <w:rsid w:val="00574E4C"/>
    <w:rsid w:val="005769F8"/>
    <w:rsid w:val="00581731"/>
    <w:rsid w:val="00586C98"/>
    <w:rsid w:val="00592341"/>
    <w:rsid w:val="00595129"/>
    <w:rsid w:val="005A1BB1"/>
    <w:rsid w:val="005A2155"/>
    <w:rsid w:val="005A28EA"/>
    <w:rsid w:val="005A566E"/>
    <w:rsid w:val="005A7D3E"/>
    <w:rsid w:val="005B175A"/>
    <w:rsid w:val="005B2E42"/>
    <w:rsid w:val="005B34E0"/>
    <w:rsid w:val="005B432A"/>
    <w:rsid w:val="005C1CDB"/>
    <w:rsid w:val="005C33CC"/>
    <w:rsid w:val="005C7182"/>
    <w:rsid w:val="005D0669"/>
    <w:rsid w:val="005D09AB"/>
    <w:rsid w:val="005D1919"/>
    <w:rsid w:val="005D48C6"/>
    <w:rsid w:val="005D4DE0"/>
    <w:rsid w:val="005D5FD2"/>
    <w:rsid w:val="005D6141"/>
    <w:rsid w:val="005D6D0F"/>
    <w:rsid w:val="005D77F9"/>
    <w:rsid w:val="005D7FF1"/>
    <w:rsid w:val="005E084B"/>
    <w:rsid w:val="005E3B74"/>
    <w:rsid w:val="005F29E6"/>
    <w:rsid w:val="005F3B33"/>
    <w:rsid w:val="005F3F4B"/>
    <w:rsid w:val="005F447E"/>
    <w:rsid w:val="00605E03"/>
    <w:rsid w:val="0060686C"/>
    <w:rsid w:val="0061177F"/>
    <w:rsid w:val="00611E49"/>
    <w:rsid w:val="00617075"/>
    <w:rsid w:val="00620AED"/>
    <w:rsid w:val="00620DA8"/>
    <w:rsid w:val="00623EAF"/>
    <w:rsid w:val="00626153"/>
    <w:rsid w:val="0063411C"/>
    <w:rsid w:val="00635ABE"/>
    <w:rsid w:val="00644B4D"/>
    <w:rsid w:val="00647A62"/>
    <w:rsid w:val="006507F8"/>
    <w:rsid w:val="0065197E"/>
    <w:rsid w:val="00657920"/>
    <w:rsid w:val="00660ADF"/>
    <w:rsid w:val="0066130A"/>
    <w:rsid w:val="006613AA"/>
    <w:rsid w:val="006615FF"/>
    <w:rsid w:val="00663708"/>
    <w:rsid w:val="0066576B"/>
    <w:rsid w:val="0066767E"/>
    <w:rsid w:val="00667E68"/>
    <w:rsid w:val="00674F0F"/>
    <w:rsid w:val="00681F33"/>
    <w:rsid w:val="00682189"/>
    <w:rsid w:val="00682AFD"/>
    <w:rsid w:val="00684208"/>
    <w:rsid w:val="006870B3"/>
    <w:rsid w:val="00687A81"/>
    <w:rsid w:val="00687BFA"/>
    <w:rsid w:val="006912D0"/>
    <w:rsid w:val="00692221"/>
    <w:rsid w:val="00692F80"/>
    <w:rsid w:val="00695864"/>
    <w:rsid w:val="00697A51"/>
    <w:rsid w:val="00697D4C"/>
    <w:rsid w:val="006A0802"/>
    <w:rsid w:val="006B5443"/>
    <w:rsid w:val="006B6B14"/>
    <w:rsid w:val="006C162A"/>
    <w:rsid w:val="006C3589"/>
    <w:rsid w:val="006C367A"/>
    <w:rsid w:val="006D2EA3"/>
    <w:rsid w:val="006D5A71"/>
    <w:rsid w:val="006D6F7B"/>
    <w:rsid w:val="006F2494"/>
    <w:rsid w:val="006F55CF"/>
    <w:rsid w:val="006F5DC6"/>
    <w:rsid w:val="00700B12"/>
    <w:rsid w:val="007027FD"/>
    <w:rsid w:val="00705EA0"/>
    <w:rsid w:val="00707B4C"/>
    <w:rsid w:val="00711741"/>
    <w:rsid w:val="00713492"/>
    <w:rsid w:val="00723C87"/>
    <w:rsid w:val="007247FD"/>
    <w:rsid w:val="00731235"/>
    <w:rsid w:val="007506FA"/>
    <w:rsid w:val="007518E2"/>
    <w:rsid w:val="00755A43"/>
    <w:rsid w:val="00760EA8"/>
    <w:rsid w:val="00761A65"/>
    <w:rsid w:val="007638A9"/>
    <w:rsid w:val="00765357"/>
    <w:rsid w:val="00765D78"/>
    <w:rsid w:val="00770D5C"/>
    <w:rsid w:val="00771D66"/>
    <w:rsid w:val="00772E8D"/>
    <w:rsid w:val="007738F5"/>
    <w:rsid w:val="00781DBC"/>
    <w:rsid w:val="007913C1"/>
    <w:rsid w:val="00792184"/>
    <w:rsid w:val="00792320"/>
    <w:rsid w:val="00792B1E"/>
    <w:rsid w:val="007A25CD"/>
    <w:rsid w:val="007A3A1F"/>
    <w:rsid w:val="007B3B43"/>
    <w:rsid w:val="007B65D0"/>
    <w:rsid w:val="007C0417"/>
    <w:rsid w:val="007C1F79"/>
    <w:rsid w:val="007C5E5A"/>
    <w:rsid w:val="007D109D"/>
    <w:rsid w:val="007D10AC"/>
    <w:rsid w:val="007D370C"/>
    <w:rsid w:val="007D4D63"/>
    <w:rsid w:val="007D6B06"/>
    <w:rsid w:val="007E0906"/>
    <w:rsid w:val="007E1ECB"/>
    <w:rsid w:val="007E35BB"/>
    <w:rsid w:val="007E6F42"/>
    <w:rsid w:val="007F0AE5"/>
    <w:rsid w:val="007F260E"/>
    <w:rsid w:val="007F4EEA"/>
    <w:rsid w:val="007F68F9"/>
    <w:rsid w:val="00804221"/>
    <w:rsid w:val="008201B3"/>
    <w:rsid w:val="00822DFB"/>
    <w:rsid w:val="0082318E"/>
    <w:rsid w:val="00832E89"/>
    <w:rsid w:val="00835BAE"/>
    <w:rsid w:val="00841020"/>
    <w:rsid w:val="00842CAE"/>
    <w:rsid w:val="0084304F"/>
    <w:rsid w:val="00844051"/>
    <w:rsid w:val="00845B59"/>
    <w:rsid w:val="00846459"/>
    <w:rsid w:val="00847598"/>
    <w:rsid w:val="00850196"/>
    <w:rsid w:val="0085077A"/>
    <w:rsid w:val="0086385A"/>
    <w:rsid w:val="00874516"/>
    <w:rsid w:val="00874EE6"/>
    <w:rsid w:val="008821A2"/>
    <w:rsid w:val="008826E9"/>
    <w:rsid w:val="00882C9D"/>
    <w:rsid w:val="0089467D"/>
    <w:rsid w:val="00897E33"/>
    <w:rsid w:val="008A22DD"/>
    <w:rsid w:val="008B0E35"/>
    <w:rsid w:val="008B2136"/>
    <w:rsid w:val="008C07D0"/>
    <w:rsid w:val="008C4533"/>
    <w:rsid w:val="008C6639"/>
    <w:rsid w:val="008D54F5"/>
    <w:rsid w:val="008D591B"/>
    <w:rsid w:val="008D6508"/>
    <w:rsid w:val="008D675D"/>
    <w:rsid w:val="008D7AAC"/>
    <w:rsid w:val="008D7CD5"/>
    <w:rsid w:val="008F121A"/>
    <w:rsid w:val="008F1316"/>
    <w:rsid w:val="008F2138"/>
    <w:rsid w:val="008F21E3"/>
    <w:rsid w:val="008F3B54"/>
    <w:rsid w:val="008F5AA6"/>
    <w:rsid w:val="008F7DB6"/>
    <w:rsid w:val="00912124"/>
    <w:rsid w:val="00913DC5"/>
    <w:rsid w:val="00916865"/>
    <w:rsid w:val="0091724B"/>
    <w:rsid w:val="00921D27"/>
    <w:rsid w:val="0093091D"/>
    <w:rsid w:val="00934A77"/>
    <w:rsid w:val="00942C3C"/>
    <w:rsid w:val="00951D7C"/>
    <w:rsid w:val="00952478"/>
    <w:rsid w:val="00952AC5"/>
    <w:rsid w:val="00967DDB"/>
    <w:rsid w:val="00975795"/>
    <w:rsid w:val="0098038C"/>
    <w:rsid w:val="00981B88"/>
    <w:rsid w:val="00983C35"/>
    <w:rsid w:val="00985F3F"/>
    <w:rsid w:val="00993DB4"/>
    <w:rsid w:val="00994968"/>
    <w:rsid w:val="00995E93"/>
    <w:rsid w:val="009979F1"/>
    <w:rsid w:val="009A6DC1"/>
    <w:rsid w:val="009B1128"/>
    <w:rsid w:val="009B78B4"/>
    <w:rsid w:val="009C1E39"/>
    <w:rsid w:val="009C52AD"/>
    <w:rsid w:val="009C668D"/>
    <w:rsid w:val="009D1BF8"/>
    <w:rsid w:val="009D5E59"/>
    <w:rsid w:val="009D602A"/>
    <w:rsid w:val="009E2A69"/>
    <w:rsid w:val="009E6EA3"/>
    <w:rsid w:val="009E71B4"/>
    <w:rsid w:val="009F0419"/>
    <w:rsid w:val="009F4F5D"/>
    <w:rsid w:val="009F62BB"/>
    <w:rsid w:val="009F74D4"/>
    <w:rsid w:val="00A00C5D"/>
    <w:rsid w:val="00A00E53"/>
    <w:rsid w:val="00A0413B"/>
    <w:rsid w:val="00A04D0E"/>
    <w:rsid w:val="00A15654"/>
    <w:rsid w:val="00A15C2C"/>
    <w:rsid w:val="00A17220"/>
    <w:rsid w:val="00A30AAB"/>
    <w:rsid w:val="00A315D0"/>
    <w:rsid w:val="00A33BA1"/>
    <w:rsid w:val="00A35D37"/>
    <w:rsid w:val="00A3649C"/>
    <w:rsid w:val="00A366E0"/>
    <w:rsid w:val="00A418CD"/>
    <w:rsid w:val="00A44819"/>
    <w:rsid w:val="00A4796C"/>
    <w:rsid w:val="00A52FC7"/>
    <w:rsid w:val="00A63E51"/>
    <w:rsid w:val="00A657B8"/>
    <w:rsid w:val="00A726AF"/>
    <w:rsid w:val="00A74024"/>
    <w:rsid w:val="00A74C79"/>
    <w:rsid w:val="00A74E07"/>
    <w:rsid w:val="00A767AA"/>
    <w:rsid w:val="00A80192"/>
    <w:rsid w:val="00A81C47"/>
    <w:rsid w:val="00A857B7"/>
    <w:rsid w:val="00A8787E"/>
    <w:rsid w:val="00A93874"/>
    <w:rsid w:val="00A95ADF"/>
    <w:rsid w:val="00AA1244"/>
    <w:rsid w:val="00AA1A4D"/>
    <w:rsid w:val="00AA5C3C"/>
    <w:rsid w:val="00AB1B10"/>
    <w:rsid w:val="00AB32E9"/>
    <w:rsid w:val="00AB6684"/>
    <w:rsid w:val="00AC1F13"/>
    <w:rsid w:val="00AD30AC"/>
    <w:rsid w:val="00AD5F4B"/>
    <w:rsid w:val="00AE1DAC"/>
    <w:rsid w:val="00AE2DCA"/>
    <w:rsid w:val="00AE3345"/>
    <w:rsid w:val="00AE68A9"/>
    <w:rsid w:val="00AF4754"/>
    <w:rsid w:val="00AF6655"/>
    <w:rsid w:val="00AF770B"/>
    <w:rsid w:val="00B0316E"/>
    <w:rsid w:val="00B059DD"/>
    <w:rsid w:val="00B06504"/>
    <w:rsid w:val="00B12335"/>
    <w:rsid w:val="00B13466"/>
    <w:rsid w:val="00B13EF8"/>
    <w:rsid w:val="00B15FB3"/>
    <w:rsid w:val="00B20941"/>
    <w:rsid w:val="00B23CA2"/>
    <w:rsid w:val="00B242BC"/>
    <w:rsid w:val="00B32E51"/>
    <w:rsid w:val="00B33DCD"/>
    <w:rsid w:val="00B36063"/>
    <w:rsid w:val="00B365BD"/>
    <w:rsid w:val="00B36EF0"/>
    <w:rsid w:val="00B43B1F"/>
    <w:rsid w:val="00B46EFF"/>
    <w:rsid w:val="00B47A85"/>
    <w:rsid w:val="00B535F1"/>
    <w:rsid w:val="00B624BB"/>
    <w:rsid w:val="00B72D68"/>
    <w:rsid w:val="00B82D76"/>
    <w:rsid w:val="00B84507"/>
    <w:rsid w:val="00B87936"/>
    <w:rsid w:val="00B92AFC"/>
    <w:rsid w:val="00B9678C"/>
    <w:rsid w:val="00BA6D60"/>
    <w:rsid w:val="00BB18B0"/>
    <w:rsid w:val="00BB2171"/>
    <w:rsid w:val="00BC0785"/>
    <w:rsid w:val="00BC43F8"/>
    <w:rsid w:val="00BC4D09"/>
    <w:rsid w:val="00BC610B"/>
    <w:rsid w:val="00BC6FF0"/>
    <w:rsid w:val="00BD1CEC"/>
    <w:rsid w:val="00BD64A6"/>
    <w:rsid w:val="00BE0003"/>
    <w:rsid w:val="00BE36F5"/>
    <w:rsid w:val="00BE710C"/>
    <w:rsid w:val="00BF16BF"/>
    <w:rsid w:val="00BF612B"/>
    <w:rsid w:val="00C0154F"/>
    <w:rsid w:val="00C06DD5"/>
    <w:rsid w:val="00C21B4E"/>
    <w:rsid w:val="00C22EC8"/>
    <w:rsid w:val="00C41441"/>
    <w:rsid w:val="00C4201B"/>
    <w:rsid w:val="00C424BA"/>
    <w:rsid w:val="00C4440F"/>
    <w:rsid w:val="00C46BBD"/>
    <w:rsid w:val="00C46E63"/>
    <w:rsid w:val="00C57A8B"/>
    <w:rsid w:val="00C602CE"/>
    <w:rsid w:val="00C72D6F"/>
    <w:rsid w:val="00C743EB"/>
    <w:rsid w:val="00C74F69"/>
    <w:rsid w:val="00C751D7"/>
    <w:rsid w:val="00C7629E"/>
    <w:rsid w:val="00C778E7"/>
    <w:rsid w:val="00C77F20"/>
    <w:rsid w:val="00C82668"/>
    <w:rsid w:val="00C84EFC"/>
    <w:rsid w:val="00C8504F"/>
    <w:rsid w:val="00C905F9"/>
    <w:rsid w:val="00C91738"/>
    <w:rsid w:val="00C92D1B"/>
    <w:rsid w:val="00C92EAC"/>
    <w:rsid w:val="00C94A4B"/>
    <w:rsid w:val="00C96149"/>
    <w:rsid w:val="00C9622F"/>
    <w:rsid w:val="00CA0CC6"/>
    <w:rsid w:val="00CA1311"/>
    <w:rsid w:val="00CA4487"/>
    <w:rsid w:val="00CA7721"/>
    <w:rsid w:val="00CB0F76"/>
    <w:rsid w:val="00CB312D"/>
    <w:rsid w:val="00CB350B"/>
    <w:rsid w:val="00CB7915"/>
    <w:rsid w:val="00CC0E28"/>
    <w:rsid w:val="00CC4A7C"/>
    <w:rsid w:val="00CD605F"/>
    <w:rsid w:val="00CE0FFD"/>
    <w:rsid w:val="00CE3C4A"/>
    <w:rsid w:val="00CE4169"/>
    <w:rsid w:val="00CE7E04"/>
    <w:rsid w:val="00CF132B"/>
    <w:rsid w:val="00CF2125"/>
    <w:rsid w:val="00CF4D00"/>
    <w:rsid w:val="00D01CDF"/>
    <w:rsid w:val="00D02CF7"/>
    <w:rsid w:val="00D04CCE"/>
    <w:rsid w:val="00D04F21"/>
    <w:rsid w:val="00D05B4C"/>
    <w:rsid w:val="00D05CDD"/>
    <w:rsid w:val="00D167C3"/>
    <w:rsid w:val="00D407EA"/>
    <w:rsid w:val="00D41C35"/>
    <w:rsid w:val="00D47AE4"/>
    <w:rsid w:val="00D544EB"/>
    <w:rsid w:val="00D57080"/>
    <w:rsid w:val="00D62C09"/>
    <w:rsid w:val="00D62CB0"/>
    <w:rsid w:val="00D64E8D"/>
    <w:rsid w:val="00D672FB"/>
    <w:rsid w:val="00D80A39"/>
    <w:rsid w:val="00D848EF"/>
    <w:rsid w:val="00D84CF8"/>
    <w:rsid w:val="00D865CC"/>
    <w:rsid w:val="00D87706"/>
    <w:rsid w:val="00D91BB3"/>
    <w:rsid w:val="00D926BE"/>
    <w:rsid w:val="00DA0050"/>
    <w:rsid w:val="00DA03DC"/>
    <w:rsid w:val="00DA544A"/>
    <w:rsid w:val="00DB5E7F"/>
    <w:rsid w:val="00DC1305"/>
    <w:rsid w:val="00DC2E9F"/>
    <w:rsid w:val="00DC3BDB"/>
    <w:rsid w:val="00DC54B7"/>
    <w:rsid w:val="00DC6094"/>
    <w:rsid w:val="00DD21A3"/>
    <w:rsid w:val="00DD3723"/>
    <w:rsid w:val="00DD6D10"/>
    <w:rsid w:val="00DE0613"/>
    <w:rsid w:val="00DE0B2D"/>
    <w:rsid w:val="00DE2BE2"/>
    <w:rsid w:val="00DF08C2"/>
    <w:rsid w:val="00DF0D04"/>
    <w:rsid w:val="00DF369F"/>
    <w:rsid w:val="00DF42B6"/>
    <w:rsid w:val="00DF7EC8"/>
    <w:rsid w:val="00E0433D"/>
    <w:rsid w:val="00E1506B"/>
    <w:rsid w:val="00E175FF"/>
    <w:rsid w:val="00E22686"/>
    <w:rsid w:val="00E23606"/>
    <w:rsid w:val="00E239A1"/>
    <w:rsid w:val="00E2409E"/>
    <w:rsid w:val="00E302AB"/>
    <w:rsid w:val="00E32548"/>
    <w:rsid w:val="00E32561"/>
    <w:rsid w:val="00E407EF"/>
    <w:rsid w:val="00E41528"/>
    <w:rsid w:val="00E419A3"/>
    <w:rsid w:val="00E44056"/>
    <w:rsid w:val="00E449FD"/>
    <w:rsid w:val="00E47B0A"/>
    <w:rsid w:val="00E519E5"/>
    <w:rsid w:val="00E5706B"/>
    <w:rsid w:val="00E57C4F"/>
    <w:rsid w:val="00E60977"/>
    <w:rsid w:val="00E66D6E"/>
    <w:rsid w:val="00E76FB7"/>
    <w:rsid w:val="00E85E65"/>
    <w:rsid w:val="00E87BE1"/>
    <w:rsid w:val="00E90B77"/>
    <w:rsid w:val="00E94E8D"/>
    <w:rsid w:val="00E95824"/>
    <w:rsid w:val="00E96948"/>
    <w:rsid w:val="00E97B51"/>
    <w:rsid w:val="00EA4ECA"/>
    <w:rsid w:val="00EA529D"/>
    <w:rsid w:val="00EB2452"/>
    <w:rsid w:val="00EB7B33"/>
    <w:rsid w:val="00EC5C96"/>
    <w:rsid w:val="00EC6DEB"/>
    <w:rsid w:val="00EC7293"/>
    <w:rsid w:val="00EC75CB"/>
    <w:rsid w:val="00ED25A4"/>
    <w:rsid w:val="00ED3D25"/>
    <w:rsid w:val="00ED43CC"/>
    <w:rsid w:val="00ED58E4"/>
    <w:rsid w:val="00EE01F7"/>
    <w:rsid w:val="00EE046D"/>
    <w:rsid w:val="00EE3800"/>
    <w:rsid w:val="00EE5691"/>
    <w:rsid w:val="00EE5F4F"/>
    <w:rsid w:val="00EE6BFF"/>
    <w:rsid w:val="00EE7009"/>
    <w:rsid w:val="00EF3AA1"/>
    <w:rsid w:val="00F02581"/>
    <w:rsid w:val="00F05ABD"/>
    <w:rsid w:val="00F07407"/>
    <w:rsid w:val="00F0751F"/>
    <w:rsid w:val="00F10B5C"/>
    <w:rsid w:val="00F12BB7"/>
    <w:rsid w:val="00F157CB"/>
    <w:rsid w:val="00F17857"/>
    <w:rsid w:val="00F21E54"/>
    <w:rsid w:val="00F33C27"/>
    <w:rsid w:val="00F35003"/>
    <w:rsid w:val="00F40B36"/>
    <w:rsid w:val="00F414D7"/>
    <w:rsid w:val="00F43445"/>
    <w:rsid w:val="00F44207"/>
    <w:rsid w:val="00F44C9F"/>
    <w:rsid w:val="00F53088"/>
    <w:rsid w:val="00F60F66"/>
    <w:rsid w:val="00F61AEE"/>
    <w:rsid w:val="00F626C5"/>
    <w:rsid w:val="00F63D62"/>
    <w:rsid w:val="00F67299"/>
    <w:rsid w:val="00F676E5"/>
    <w:rsid w:val="00F72874"/>
    <w:rsid w:val="00F739C7"/>
    <w:rsid w:val="00F74254"/>
    <w:rsid w:val="00F76322"/>
    <w:rsid w:val="00F82D98"/>
    <w:rsid w:val="00F85639"/>
    <w:rsid w:val="00F8574C"/>
    <w:rsid w:val="00F90064"/>
    <w:rsid w:val="00F9444A"/>
    <w:rsid w:val="00F95279"/>
    <w:rsid w:val="00FA168F"/>
    <w:rsid w:val="00FA1CE8"/>
    <w:rsid w:val="00FA1CEA"/>
    <w:rsid w:val="00FA4A5C"/>
    <w:rsid w:val="00FB3C78"/>
    <w:rsid w:val="00FB4EB2"/>
    <w:rsid w:val="00FB7400"/>
    <w:rsid w:val="00FB7754"/>
    <w:rsid w:val="00FC2172"/>
    <w:rsid w:val="00FD0B8A"/>
    <w:rsid w:val="00FD436E"/>
    <w:rsid w:val="00FD5285"/>
    <w:rsid w:val="00FE5400"/>
    <w:rsid w:val="00FE55E3"/>
    <w:rsid w:val="00FE58DB"/>
    <w:rsid w:val="00FF705D"/>
    <w:rsid w:val="02E334E5"/>
    <w:rsid w:val="04297A88"/>
    <w:rsid w:val="086202E7"/>
    <w:rsid w:val="0A5344EB"/>
    <w:rsid w:val="0BCB2D68"/>
    <w:rsid w:val="11936201"/>
    <w:rsid w:val="1502323E"/>
    <w:rsid w:val="15FB06EE"/>
    <w:rsid w:val="21797FE0"/>
    <w:rsid w:val="21804DA7"/>
    <w:rsid w:val="21C127EB"/>
    <w:rsid w:val="23621DAC"/>
    <w:rsid w:val="25A70CC0"/>
    <w:rsid w:val="294A1318"/>
    <w:rsid w:val="297934FD"/>
    <w:rsid w:val="29A24CB1"/>
    <w:rsid w:val="2A473AAA"/>
    <w:rsid w:val="2C0323D6"/>
    <w:rsid w:val="2D957933"/>
    <w:rsid w:val="2E6C5E31"/>
    <w:rsid w:val="2FD763B2"/>
    <w:rsid w:val="30B72950"/>
    <w:rsid w:val="320B30F5"/>
    <w:rsid w:val="3AC151B3"/>
    <w:rsid w:val="3E6447D3"/>
    <w:rsid w:val="3F47212A"/>
    <w:rsid w:val="42B92CF3"/>
    <w:rsid w:val="431A7A33"/>
    <w:rsid w:val="481E730B"/>
    <w:rsid w:val="4C237A7B"/>
    <w:rsid w:val="4D491763"/>
    <w:rsid w:val="51226553"/>
    <w:rsid w:val="51695F30"/>
    <w:rsid w:val="546E4859"/>
    <w:rsid w:val="54DC5802"/>
    <w:rsid w:val="56350AD7"/>
    <w:rsid w:val="578C6A5D"/>
    <w:rsid w:val="5A494B51"/>
    <w:rsid w:val="5B0B2327"/>
    <w:rsid w:val="5BC45094"/>
    <w:rsid w:val="5E062D59"/>
    <w:rsid w:val="5EDA7852"/>
    <w:rsid w:val="60F5730D"/>
    <w:rsid w:val="65B16CF8"/>
    <w:rsid w:val="67F73E3E"/>
    <w:rsid w:val="69EB1FBF"/>
    <w:rsid w:val="6B827EC3"/>
    <w:rsid w:val="70D82C86"/>
    <w:rsid w:val="71512D89"/>
    <w:rsid w:val="74BD01BD"/>
    <w:rsid w:val="755C3386"/>
    <w:rsid w:val="76CA2CE0"/>
    <w:rsid w:val="79B31B8F"/>
    <w:rsid w:val="79D33FDF"/>
    <w:rsid w:val="7B445519"/>
    <w:rsid w:val="7C977546"/>
    <w:rsid w:val="7CB71996"/>
    <w:rsid w:val="7F8A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napToGrid w:val="0"/>
      <w:spacing w:before="240" w:beforeLines="100" w:after="240" w:afterLines="100"/>
      <w:outlineLvl w:val="1"/>
    </w:pPr>
    <w:rPr>
      <w:rFonts w:ascii="黑体" w:eastAsia="黑体"/>
      <w:bCs/>
      <w:sz w:val="30"/>
      <w:szCs w:val="30"/>
    </w:rPr>
  </w:style>
  <w:style w:type="paragraph" w:styleId="4">
    <w:name w:val="heading 3"/>
    <w:basedOn w:val="1"/>
    <w:next w:val="1"/>
    <w:qFormat/>
    <w:uiPriority w:val="0"/>
    <w:pPr>
      <w:keepNext/>
      <w:keepLines/>
      <w:adjustRightInd w:val="0"/>
      <w:snapToGrid w:val="0"/>
      <w:spacing w:before="240" w:beforeLines="100" w:after="240" w:afterLines="100"/>
      <w:outlineLvl w:val="2"/>
    </w:pPr>
    <w:rPr>
      <w:rFonts w:eastAsia="黑体"/>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ind w:left="1260"/>
      <w:jc w:val="left"/>
    </w:pPr>
    <w:rPr>
      <w:sz w:val="18"/>
      <w:szCs w:val="18"/>
    </w:rPr>
  </w:style>
  <w:style w:type="paragraph" w:styleId="6">
    <w:name w:val="Document Map"/>
    <w:basedOn w:val="1"/>
    <w:semiHidden/>
    <w:qFormat/>
    <w:uiPriority w:val="0"/>
    <w:pPr>
      <w:shd w:val="clear" w:color="auto" w:fill="000080"/>
    </w:pPr>
  </w:style>
  <w:style w:type="paragraph" w:styleId="7">
    <w:name w:val="annotation text"/>
    <w:basedOn w:val="1"/>
    <w:link w:val="42"/>
    <w:semiHidden/>
    <w:qFormat/>
    <w:uiPriority w:val="0"/>
    <w:pPr>
      <w:jc w:val="left"/>
    </w:pPr>
  </w:style>
  <w:style w:type="paragraph" w:styleId="8">
    <w:name w:val="Body Text"/>
    <w:basedOn w:val="1"/>
    <w:qFormat/>
    <w:uiPriority w:val="0"/>
    <w:pPr>
      <w:spacing w:line="300" w:lineRule="auto"/>
      <w:ind w:firstLine="200" w:firstLineChars="200"/>
      <w:jc w:val="left"/>
    </w:pPr>
    <w:rPr>
      <w:sz w:val="24"/>
    </w:rPr>
  </w:style>
  <w:style w:type="paragraph" w:styleId="9">
    <w:name w:val="toc 5"/>
    <w:basedOn w:val="1"/>
    <w:next w:val="1"/>
    <w:semiHidden/>
    <w:qFormat/>
    <w:uiPriority w:val="0"/>
    <w:pPr>
      <w:ind w:left="840"/>
      <w:jc w:val="left"/>
    </w:pPr>
    <w:rPr>
      <w:sz w:val="18"/>
      <w:szCs w:val="18"/>
    </w:rPr>
  </w:style>
  <w:style w:type="paragraph" w:styleId="10">
    <w:name w:val="toc 3"/>
    <w:basedOn w:val="1"/>
    <w:next w:val="1"/>
    <w:qFormat/>
    <w:uiPriority w:val="39"/>
    <w:pPr>
      <w:tabs>
        <w:tab w:val="right" w:leader="dot" w:pos="9062"/>
      </w:tabs>
      <w:spacing w:line="360" w:lineRule="auto"/>
      <w:ind w:firstLine="200" w:firstLineChars="200"/>
      <w:jc w:val="left"/>
    </w:pPr>
    <w:rPr>
      <w:iCs/>
      <w:sz w:val="24"/>
      <w:szCs w:val="20"/>
    </w:rPr>
  </w:style>
  <w:style w:type="paragraph" w:styleId="11">
    <w:name w:val="Plain Text"/>
    <w:basedOn w:val="1"/>
    <w:qFormat/>
    <w:uiPriority w:val="0"/>
    <w:rPr>
      <w:rFonts w:ascii="宋体" w:hAnsi="Courier New"/>
      <w:sz w:val="21"/>
      <w:szCs w:val="21"/>
    </w:rPr>
  </w:style>
  <w:style w:type="paragraph" w:styleId="12">
    <w:name w:val="toc 8"/>
    <w:basedOn w:val="1"/>
    <w:next w:val="1"/>
    <w:semiHidden/>
    <w:qFormat/>
    <w:uiPriority w:val="0"/>
    <w:pPr>
      <w:ind w:left="1470"/>
      <w:jc w:val="left"/>
    </w:pPr>
    <w:rPr>
      <w:sz w:val="18"/>
      <w:szCs w:val="18"/>
    </w:rPr>
  </w:style>
  <w:style w:type="paragraph" w:styleId="13">
    <w:name w:val="Date"/>
    <w:basedOn w:val="1"/>
    <w:next w:val="1"/>
    <w:qFormat/>
    <w:uiPriority w:val="0"/>
    <w:pPr>
      <w:ind w:left="100" w:leftChars="2500"/>
    </w:pPr>
  </w:style>
  <w:style w:type="paragraph" w:styleId="14">
    <w:name w:val="Balloon Text"/>
    <w:basedOn w:val="1"/>
    <w:semiHidden/>
    <w:qFormat/>
    <w:uiPriority w:val="0"/>
    <w:rPr>
      <w:sz w:val="18"/>
      <w:szCs w:val="18"/>
    </w:rPr>
  </w:style>
  <w:style w:type="paragraph" w:styleId="15">
    <w:name w:val="footer"/>
    <w:basedOn w:val="1"/>
    <w:link w:val="35"/>
    <w:qFormat/>
    <w:uiPriority w:val="99"/>
    <w:pPr>
      <w:tabs>
        <w:tab w:val="center" w:pos="4153"/>
        <w:tab w:val="right" w:pos="8306"/>
      </w:tabs>
      <w:snapToGrid w:val="0"/>
      <w:jc w:val="left"/>
    </w:pPr>
    <w:rPr>
      <w:sz w:val="18"/>
      <w:szCs w:val="18"/>
    </w:rPr>
  </w:style>
  <w:style w:type="paragraph" w:styleId="16">
    <w:name w:val="header"/>
    <w:basedOn w:val="1"/>
    <w:link w:val="36"/>
    <w:qFormat/>
    <w:uiPriority w:val="99"/>
    <w:pPr>
      <w:pBdr>
        <w:bottom w:val="single" w:color="auto" w:sz="6" w:space="1"/>
      </w:pBdr>
      <w:snapToGrid w:val="0"/>
      <w:jc w:val="center"/>
    </w:pPr>
    <w:rPr>
      <w:rFonts w:ascii="宋体" w:hAnsi="宋体"/>
      <w:color w:val="000000"/>
      <w:szCs w:val="21"/>
    </w:rPr>
  </w:style>
  <w:style w:type="paragraph" w:styleId="17">
    <w:name w:val="toc 1"/>
    <w:basedOn w:val="1"/>
    <w:next w:val="1"/>
    <w:qFormat/>
    <w:uiPriority w:val="39"/>
    <w:pPr>
      <w:tabs>
        <w:tab w:val="right" w:leader="dot" w:pos="9062"/>
      </w:tabs>
      <w:spacing w:line="360" w:lineRule="auto"/>
      <w:jc w:val="center"/>
    </w:pPr>
    <w:rPr>
      <w:rFonts w:eastAsia="黑体"/>
      <w:bCs/>
      <w:caps/>
      <w:sz w:val="24"/>
    </w:rPr>
  </w:style>
  <w:style w:type="paragraph" w:styleId="18">
    <w:name w:val="toc 4"/>
    <w:basedOn w:val="1"/>
    <w:next w:val="1"/>
    <w:semiHidden/>
    <w:qFormat/>
    <w:uiPriority w:val="0"/>
    <w:pPr>
      <w:ind w:left="630"/>
      <w:jc w:val="left"/>
    </w:pPr>
    <w:rPr>
      <w:sz w:val="18"/>
      <w:szCs w:val="18"/>
    </w:rPr>
  </w:style>
  <w:style w:type="paragraph" w:styleId="19">
    <w:name w:val="toc 6"/>
    <w:basedOn w:val="1"/>
    <w:next w:val="1"/>
    <w:semiHidden/>
    <w:qFormat/>
    <w:uiPriority w:val="0"/>
    <w:pPr>
      <w:ind w:left="1050"/>
      <w:jc w:val="left"/>
    </w:pPr>
    <w:rPr>
      <w:sz w:val="18"/>
      <w:szCs w:val="18"/>
    </w:rPr>
  </w:style>
  <w:style w:type="paragraph" w:styleId="20">
    <w:name w:val="toc 2"/>
    <w:basedOn w:val="1"/>
    <w:next w:val="1"/>
    <w:qFormat/>
    <w:uiPriority w:val="39"/>
    <w:pPr>
      <w:tabs>
        <w:tab w:val="right" w:leader="dot" w:pos="9061"/>
      </w:tabs>
      <w:spacing w:line="360" w:lineRule="auto"/>
      <w:jc w:val="left"/>
    </w:pPr>
    <w:rPr>
      <w:smallCaps/>
      <w:sz w:val="24"/>
    </w:rPr>
  </w:style>
  <w:style w:type="paragraph" w:styleId="21">
    <w:name w:val="toc 9"/>
    <w:basedOn w:val="1"/>
    <w:next w:val="1"/>
    <w:semiHidden/>
    <w:qFormat/>
    <w:uiPriority w:val="0"/>
    <w:pPr>
      <w:ind w:left="1680"/>
      <w:jc w:val="left"/>
    </w:pPr>
    <w:rPr>
      <w:sz w:val="18"/>
      <w:szCs w:val="18"/>
    </w:rPr>
  </w:style>
  <w:style w:type="paragraph" w:styleId="22">
    <w:name w:val="annotation subject"/>
    <w:basedOn w:val="7"/>
    <w:next w:val="7"/>
    <w:semiHidden/>
    <w:qFormat/>
    <w:uiPriority w:val="0"/>
    <w:rPr>
      <w:b/>
      <w:bCs/>
    </w:rPr>
  </w:style>
  <w:style w:type="paragraph" w:styleId="23">
    <w:name w:val="Body Text First Indent"/>
    <w:basedOn w:val="8"/>
    <w:qFormat/>
    <w:uiPriority w:val="0"/>
    <w:pPr>
      <w:spacing w:after="120" w:line="240" w:lineRule="auto"/>
      <w:ind w:firstLine="420" w:firstLineChars="100"/>
      <w:jc w:val="both"/>
    </w:pPr>
    <w:rPr>
      <w:sz w:val="21"/>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page number"/>
    <w:basedOn w:val="26"/>
    <w:qFormat/>
    <w:uiPriority w:val="0"/>
    <w:rPr>
      <w:rFonts w:ascii="Tahoma" w:hAnsi="Tahoma" w:eastAsia="宋体"/>
      <w:color w:val="000000"/>
      <w:kern w:val="2"/>
      <w:sz w:val="18"/>
      <w:szCs w:val="18"/>
      <w:lang w:val="en-US" w:eastAsia="zh-CN" w:bidi="ar-SA"/>
    </w:rPr>
  </w:style>
  <w:style w:type="character" w:styleId="28">
    <w:name w:val="FollowedHyperlink"/>
    <w:qFormat/>
    <w:uiPriority w:val="0"/>
    <w:rPr>
      <w:rFonts w:ascii="Tahoma" w:hAnsi="Tahoma" w:eastAsia="宋体"/>
      <w:color w:val="000000"/>
      <w:kern w:val="2"/>
      <w:sz w:val="18"/>
      <w:szCs w:val="18"/>
      <w:u w:val="single"/>
      <w:lang w:val="en-US" w:eastAsia="zh-CN" w:bidi="ar-SA"/>
    </w:rPr>
  </w:style>
  <w:style w:type="character" w:styleId="29">
    <w:name w:val="Hyperlink"/>
    <w:qFormat/>
    <w:uiPriority w:val="0"/>
    <w:rPr>
      <w:rFonts w:ascii="Tahoma" w:hAnsi="Tahoma" w:eastAsia="宋体"/>
      <w:color w:val="0000FF"/>
      <w:kern w:val="2"/>
      <w:sz w:val="18"/>
      <w:szCs w:val="18"/>
      <w:u w:val="single"/>
      <w:lang w:val="en-US" w:eastAsia="zh-CN" w:bidi="ar-SA"/>
    </w:rPr>
  </w:style>
  <w:style w:type="character" w:styleId="30">
    <w:name w:val="annotation reference"/>
    <w:semiHidden/>
    <w:qFormat/>
    <w:uiPriority w:val="0"/>
    <w:rPr>
      <w:rFonts w:ascii="Tahoma" w:hAnsi="Tahoma" w:eastAsia="宋体"/>
      <w:color w:val="000000"/>
      <w:kern w:val="2"/>
      <w:sz w:val="21"/>
      <w:szCs w:val="21"/>
      <w:lang w:val="en-US" w:eastAsia="zh-CN" w:bidi="ar-SA"/>
    </w:rPr>
  </w:style>
  <w:style w:type="paragraph" w:customStyle="1" w:styleId="31">
    <w:name w:val="正文缩进2字符 Char"/>
    <w:basedOn w:val="1"/>
    <w:qFormat/>
    <w:uiPriority w:val="0"/>
    <w:pPr>
      <w:ind w:firstLine="200" w:firstLineChars="200"/>
    </w:pPr>
  </w:style>
  <w:style w:type="character" w:customStyle="1" w:styleId="32">
    <w:name w:val="正文缩进2字符 Char Char"/>
    <w:qFormat/>
    <w:uiPriority w:val="0"/>
    <w:rPr>
      <w:rFonts w:ascii="Tahoma" w:hAnsi="Tahoma" w:eastAsia="宋体"/>
      <w:color w:val="000000"/>
      <w:kern w:val="2"/>
      <w:sz w:val="21"/>
      <w:szCs w:val="24"/>
      <w:lang w:val="en-US" w:eastAsia="zh-CN" w:bidi="ar-SA"/>
    </w:rPr>
  </w:style>
  <w:style w:type="paragraph" w:customStyle="1" w:styleId="33">
    <w:name w:val="图文字"/>
    <w:basedOn w:val="1"/>
    <w:qFormat/>
    <w:uiPriority w:val="0"/>
    <w:rPr>
      <w:sz w:val="18"/>
    </w:rPr>
  </w:style>
  <w:style w:type="paragraph" w:customStyle="1" w:styleId="34">
    <w:name w:val="Char"/>
    <w:basedOn w:val="1"/>
    <w:qFormat/>
    <w:uiPriority w:val="0"/>
    <w:pPr>
      <w:numPr>
        <w:ilvl w:val="0"/>
        <w:numId w:val="1"/>
      </w:numPr>
      <w:ind w:left="284"/>
    </w:pPr>
    <w:rPr>
      <w:rFonts w:ascii="Tahoma" w:hAnsi="Tahoma"/>
      <w:color w:val="000000"/>
      <w:sz w:val="18"/>
      <w:szCs w:val="18"/>
    </w:rPr>
  </w:style>
  <w:style w:type="character" w:customStyle="1" w:styleId="35">
    <w:name w:val="页脚 Char"/>
    <w:basedOn w:val="26"/>
    <w:link w:val="15"/>
    <w:qFormat/>
    <w:uiPriority w:val="99"/>
    <w:rPr>
      <w:rFonts w:ascii="Tahoma" w:hAnsi="Tahoma" w:eastAsia="宋体"/>
      <w:color w:val="000000"/>
      <w:kern w:val="2"/>
      <w:sz w:val="18"/>
      <w:szCs w:val="18"/>
      <w:lang w:val="en-US" w:eastAsia="zh-CN" w:bidi="ar-SA"/>
    </w:rPr>
  </w:style>
  <w:style w:type="character" w:customStyle="1" w:styleId="36">
    <w:name w:val="页眉 Char"/>
    <w:link w:val="16"/>
    <w:qFormat/>
    <w:uiPriority w:val="99"/>
    <w:rPr>
      <w:rFonts w:ascii="宋体" w:hAnsi="宋体" w:eastAsia="宋体"/>
      <w:color w:val="000000"/>
      <w:kern w:val="2"/>
      <w:sz w:val="21"/>
      <w:szCs w:val="21"/>
      <w:lang w:val="en-US" w:eastAsia="zh-CN" w:bidi="ar-SA"/>
    </w:rPr>
  </w:style>
  <w:style w:type="character" w:customStyle="1" w:styleId="37">
    <w:name w:val="p141"/>
    <w:qFormat/>
    <w:uiPriority w:val="0"/>
    <w:rPr>
      <w:rFonts w:ascii="Tahoma" w:hAnsi="Tahoma" w:eastAsia="宋体"/>
      <w:color w:val="000000"/>
      <w:kern w:val="2"/>
      <w:sz w:val="21"/>
      <w:szCs w:val="21"/>
      <w:u w:val="none"/>
      <w:vertAlign w:val="baseline"/>
      <w:lang w:val="en-US" w:eastAsia="zh-CN" w:bidi="ar-SA"/>
    </w:rPr>
  </w:style>
  <w:style w:type="paragraph" w:customStyle="1" w:styleId="3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9">
    <w:name w:val="样式 目录 3 + 首行缩进:  2 字符"/>
    <w:basedOn w:val="10"/>
    <w:qFormat/>
    <w:uiPriority w:val="0"/>
    <w:pPr>
      <w:ind w:firstLine="480"/>
    </w:pPr>
    <w:rPr>
      <w:rFonts w:cs="宋体"/>
      <w:iCs w:val="0"/>
    </w:rPr>
  </w:style>
  <w:style w:type="paragraph" w:customStyle="1" w:styleId="40">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1">
    <w:name w:val="标题 1 Char"/>
    <w:basedOn w:val="26"/>
    <w:link w:val="2"/>
    <w:qFormat/>
    <w:uiPriority w:val="0"/>
    <w:rPr>
      <w:b/>
      <w:bCs/>
      <w:kern w:val="44"/>
      <w:sz w:val="44"/>
      <w:szCs w:val="44"/>
    </w:rPr>
  </w:style>
  <w:style w:type="character" w:customStyle="1" w:styleId="42">
    <w:name w:val="批注文字 Char"/>
    <w:basedOn w:val="26"/>
    <w:link w:val="7"/>
    <w:semiHidden/>
    <w:qFormat/>
    <w:uiPriority w:val="0"/>
    <w:rPr>
      <w:kern w:val="2"/>
      <w:sz w:val="21"/>
      <w:szCs w:val="24"/>
    </w:rPr>
  </w:style>
  <w:style w:type="paragraph" w:customStyle="1" w:styleId="4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44">
    <w:name w:val="WPSOffice手动目录 1"/>
    <w:qFormat/>
    <w:uiPriority w:val="0"/>
    <w:pPr>
      <w:ind w:leftChars="0"/>
    </w:pPr>
    <w:rPr>
      <w:rFonts w:ascii="Times New Roman" w:hAnsi="Times New Roman" w:eastAsia="宋体" w:cs="Times New Roman"/>
      <w:sz w:val="20"/>
      <w:szCs w:val="20"/>
    </w:rPr>
  </w:style>
  <w:style w:type="paragraph" w:customStyle="1" w:styleId="45">
    <w:name w:val="WPSOffice手动目录 2"/>
    <w:qFormat/>
    <w:uiPriority w:val="0"/>
    <w:pPr>
      <w:ind w:leftChars="200"/>
    </w:pPr>
    <w:rPr>
      <w:rFonts w:ascii="Times New Roman" w:hAnsi="Times New Roman" w:eastAsia="宋体" w:cs="Times New Roman"/>
      <w:sz w:val="20"/>
      <w:szCs w:val="20"/>
    </w:rPr>
  </w:style>
  <w:style w:type="paragraph" w:customStyle="1" w:styleId="4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9AA4B-5081-4248-98DD-D695896D2488}">
  <ds:schemaRefs/>
</ds:datastoreItem>
</file>

<file path=docProps/app.xml><?xml version="1.0" encoding="utf-8"?>
<Properties xmlns="http://schemas.openxmlformats.org/officeDocument/2006/extended-properties" xmlns:vt="http://schemas.openxmlformats.org/officeDocument/2006/docPropsVTypes">
  <Template>Normal.dotm</Template>
  <Company>corp</Company>
  <Pages>11</Pages>
  <Words>2573</Words>
  <Characters>2751</Characters>
  <Lines>48</Lines>
  <Paragraphs>13</Paragraphs>
  <TotalTime>10</TotalTime>
  <ScaleCrop>false</ScaleCrop>
  <LinksUpToDate>false</LinksUpToDate>
  <CharactersWithSpaces>2922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2021-10-13T06:40:00Z</dcterms:created>
  <dc:creator>wwj</dc:creator>
  <cp:lastModifiedBy>iceafter</cp:lastModifiedBy>
  <cp:lastPrinted>2023-06-16T02:34:00Z</cp:lastPrinted>
  <dcterms:modified xsi:type="dcterms:W3CDTF">2024-09-11T02:28:53Z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D577DA6518F64A21AA6362F292E2FB5F</vt:lpwstr>
  </property>
</Properties>
</file>