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2024全国教育创新与高质量发展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优秀案例申报表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550"/>
        <w:gridCol w:w="756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申报单位</w:t>
            </w:r>
          </w:p>
        </w:tc>
        <w:tc>
          <w:tcPr>
            <w:tcW w:w="6568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06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部门及职务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4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306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4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306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联系邮箱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联系地址</w:t>
            </w:r>
          </w:p>
        </w:tc>
        <w:tc>
          <w:tcPr>
            <w:tcW w:w="6568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案例名称</w:t>
            </w:r>
          </w:p>
        </w:tc>
        <w:tc>
          <w:tcPr>
            <w:tcW w:w="6568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95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案例类别</w:t>
            </w:r>
          </w:p>
        </w:tc>
        <w:tc>
          <w:tcPr>
            <w:tcW w:w="1550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公益教育优秀案例</w:t>
            </w:r>
          </w:p>
        </w:tc>
        <w:tc>
          <w:tcPr>
            <w:tcW w:w="501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  <w:t>以社会责任和公益精神为核心驱动力，关注弱势群体或教育欠发达地区的教育需求，推动教育公平、提升教育质量、解决教育问题的优秀案例。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9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匠心人物优秀案例</w:t>
            </w:r>
          </w:p>
        </w:tc>
        <w:tc>
          <w:tcPr>
            <w:tcW w:w="501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  <w:t>长期投身教育事业，凭借深厚的教育理念和广泛的社会影响，弘扬教育家精神，推动高素质教师队伍发展建设的优秀案例。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9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思政育人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优秀案例</w:t>
            </w:r>
          </w:p>
        </w:tc>
        <w:tc>
          <w:tcPr>
            <w:tcW w:w="501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  <w:t>以加强大中小学思想政治素质培养为核心，落实立德树人根本任务，丰富新时代学生思政教育工作，推动各校思政教育的高质量发展,持续开创思政教育新局面的优秀案例。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9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就业创业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优秀案例</w:t>
            </w:r>
          </w:p>
        </w:tc>
        <w:tc>
          <w:tcPr>
            <w:tcW w:w="501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  <w:t>提升高等教育与社会需求的适配性，提高高校人才培养，实现分阶段、多元化就业，推进大学生就业创业的优秀案例。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9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数字教育 优秀案例</w:t>
            </w:r>
          </w:p>
        </w:tc>
        <w:tc>
          <w:tcPr>
            <w:tcW w:w="501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  <w:t>促进各学段的教育改革，依托大数据、人工智能等数字产业，探索“互联网+教育”等前沿议题，创新教学模式、应用场景、建立数字教育合作机制等，赋能教育数字化的优秀案例。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954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科技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创新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优秀案例</w:t>
            </w:r>
          </w:p>
        </w:tc>
        <w:tc>
          <w:tcPr>
            <w:tcW w:w="501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  <w:t>将科技创新与教育教学紧密结合，推进各学段科学教育和科普工作，大力推动科创教育发展，培养具有创新精神和实践能力的科技人才的优秀案例。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954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生涯教育优秀案例</w:t>
            </w:r>
          </w:p>
        </w:tc>
        <w:tc>
          <w:tcPr>
            <w:tcW w:w="501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  <w:t>帮助建构新高考背景下志愿填报、科学选科、拔尖创新人才选拔，监测青少年心理健康发展并引导青少年明确职业规划和就业方向，树立正确的成才观、就业观和择业观的优秀案例。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954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教师专业发展优秀案例</w:t>
            </w:r>
          </w:p>
        </w:tc>
        <w:tc>
          <w:tcPr>
            <w:tcW w:w="501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  <w:t>展示教师在教育教学过程中的专业成长和进步，包括教师培训、教学研究等方面的创新实践的优秀案例。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954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智慧教辅优秀案例</w:t>
            </w:r>
          </w:p>
        </w:tc>
        <w:tc>
          <w:tcPr>
            <w:tcW w:w="501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  <w:t>突出教辅材料的优秀质量，强调内容丰富性、创新性，体现教辅材料的智慧特色及其在教育中的典范作用的优秀案例。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954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素质教育优秀案例</w:t>
            </w:r>
          </w:p>
        </w:tc>
        <w:tc>
          <w:tcPr>
            <w:tcW w:w="501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  <w:t>旨在促进学生全面发展，通过能力培养、跨学科融合实践、兴趣激发等方面提升学生综合素质的优秀案例。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954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产教融合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优秀案例</w:t>
            </w:r>
          </w:p>
        </w:tc>
        <w:tc>
          <w:tcPr>
            <w:tcW w:w="501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  <w:t>打破教育与产业之间的壁垒，实现教育链、人才链与产业链、创新链的有机衔接，在校企合作、机制创新、人才培养模式改革等方面深化产教融合的优秀案例。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954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职业教育企业优秀案例</w:t>
            </w:r>
          </w:p>
        </w:tc>
        <w:tc>
          <w:tcPr>
            <w:tcW w:w="501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  <w:t>聚焦职业教育、继续教育、职业技能培训的社会企业，提升社会职业教育的整体质量，培养适应经济发展所需的技术技能人才的优秀案例。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954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国际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教育优秀案例</w:t>
            </w:r>
          </w:p>
        </w:tc>
        <w:tc>
          <w:tcPr>
            <w:tcW w:w="501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  <w:t>在做好“引进来”和“走出去”两方面，联通国内外优质教育资源，推进高水平教育对外开放，培养高素质国际化人才等促进国际教育交流合作的优秀案例。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954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先锋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品牌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优秀案例</w:t>
            </w:r>
          </w:p>
        </w:tc>
        <w:tc>
          <w:tcPr>
            <w:tcW w:w="501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  <w:t>在教育行业内深耕特定领域，引领行业发展方向，展现教育细分市场中非凡成就与社会价值的优秀案例。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954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榜样集团优秀案例</w:t>
            </w:r>
          </w:p>
        </w:tc>
        <w:tc>
          <w:tcPr>
            <w:tcW w:w="501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9"/>
                <w:sz w:val="24"/>
                <w:szCs w:val="24"/>
                <w:highlight w:val="none"/>
                <w:lang w:val="en-US" w:eastAsia="zh-CN" w:bidi="ar-SA"/>
              </w:rPr>
              <w:t>在满足教育发展需求，涉及多元化教育服务、规模化运营、特色课程体系构建等方面，在国内外具有较高知名度和社会影响力，推动建设教育强国的优秀案例。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95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内容摘要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6568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 w:val="24"/>
                <w:szCs w:val="24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（不超过300字，突出典型、创新、所获荣誉等）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报送单位意见</w:t>
            </w:r>
          </w:p>
        </w:tc>
        <w:tc>
          <w:tcPr>
            <w:tcW w:w="6568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</w:p>
          <w:p>
            <w:pPr>
              <w:ind w:firstLine="640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（须加盖报送单位公章）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一、主要做法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rFonts w:hint="eastAsia" w:ascii="仿宋" w:hAnsi="仿宋" w:eastAsia="仿宋" w:cs="仿宋"/>
                <w:color w:val="595959" w:themeColor="text1" w:themeTint="A6"/>
                <w:sz w:val="24"/>
                <w:szCs w:val="24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 w:val="24"/>
                <w:szCs w:val="24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（在教育实践中的教育示范流程，在政策支持、配套服务等方面的创新举措等，不超过1000字）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二、创新及成效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522" w:type="dxa"/>
            <w:gridSpan w:val="5"/>
          </w:tcPr>
          <w:p>
            <w:pPr>
              <w:rPr>
                <w:rFonts w:hint="eastAsia" w:ascii="仿宋" w:hAnsi="仿宋" w:eastAsia="仿宋" w:cs="仿宋"/>
                <w:color w:val="595959" w:themeColor="text1" w:themeTint="A6"/>
                <w:sz w:val="24"/>
                <w:szCs w:val="24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 w:val="24"/>
                <w:szCs w:val="24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（在教育实践中的政策效果、成功经验及未来接续创新发展的重点方向等，不超过1000字）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三、经验启示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8522" w:type="dxa"/>
            <w:gridSpan w:val="5"/>
          </w:tcPr>
          <w:p>
            <w:pPr>
              <w:rPr>
                <w:rFonts w:hint="eastAsia" w:ascii="仿宋" w:hAnsi="仿宋" w:eastAsia="仿宋" w:cs="仿宋"/>
                <w:color w:val="595959" w:themeColor="text1" w:themeTint="A6"/>
                <w:sz w:val="24"/>
                <w:szCs w:val="24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 w:val="24"/>
                <w:szCs w:val="24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（如有，请用不超过1000字描述）</w:t>
            </w:r>
          </w:p>
          <w:p>
            <w:pPr>
              <w:ind w:firstLine="48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ind w:firstLine="48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522" w:type="dxa"/>
            <w:gridSpan w:val="5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四、媒体报道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8522" w:type="dxa"/>
            <w:gridSpan w:val="5"/>
          </w:tcPr>
          <w:p>
            <w:pPr>
              <w:rPr>
                <w:rFonts w:hint="eastAsia" w:ascii="仿宋" w:hAnsi="仿宋" w:eastAsia="仿宋" w:cs="仿宋"/>
                <w:color w:val="595959" w:themeColor="text1" w:themeTint="A6"/>
                <w:sz w:val="24"/>
                <w:szCs w:val="24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 w:val="24"/>
                <w:szCs w:val="24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（如有报道，请附报道链接，不超过3条）</w:t>
            </w:r>
          </w:p>
          <w:p>
            <w:pPr>
              <w:rPr>
                <w:rFonts w:hint="eastAsia" w:ascii="仿宋" w:hAnsi="仿宋" w:eastAsia="仿宋" w:cs="仿宋"/>
                <w:color w:val="595959" w:themeColor="text1" w:themeTint="A6"/>
                <w:sz w:val="24"/>
                <w:szCs w:val="24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</w:tbl>
    <w:p>
      <w:pPr>
        <w:spacing w:line="300" w:lineRule="exact"/>
        <w:contextualSpacing/>
        <w:jc w:val="left"/>
        <w:rPr>
          <w:rFonts w:hint="eastAsia" w:ascii="仿宋" w:hAnsi="仿宋" w:eastAsia="仿宋" w:cs="仿宋"/>
          <w:color w:val="FF0000"/>
          <w:sz w:val="24"/>
          <w:szCs w:val="24"/>
          <w:highlight w:val="none"/>
        </w:rPr>
      </w:pPr>
    </w:p>
    <w:p>
      <w:pPr>
        <w:spacing w:line="300" w:lineRule="exact"/>
        <w:contextualSpacing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highlight w:val="none"/>
        </w:rPr>
        <w:t>*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如有图片或视频文件，请以邮件附件形式发送至xhweducation@news.cn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（邮件主题请注明：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新华网教育优秀案例征集+案例申报名称）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3"/>
        <w:widowControl w:val="0"/>
        <w:spacing w:line="480" w:lineRule="auto"/>
        <w:ind w:firstLine="0"/>
        <w:jc w:val="right"/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  <w:t>申报单位（盖章）</w:t>
      </w:r>
    </w:p>
    <w:p>
      <w:pPr>
        <w:jc w:val="right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                               年     月     日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ZDZlNzliMTJlNzI1MDllMTRhNjQ5ZTUzMDcyZDUifQ=="/>
  </w:docVars>
  <w:rsids>
    <w:rsidRoot w:val="55287B6B"/>
    <w:rsid w:val="0B085573"/>
    <w:rsid w:val="15152BA3"/>
    <w:rsid w:val="19132580"/>
    <w:rsid w:val="2AF21C68"/>
    <w:rsid w:val="364E54EA"/>
    <w:rsid w:val="3D8A0CDE"/>
    <w:rsid w:val="4EAA7EAE"/>
    <w:rsid w:val="528F117E"/>
    <w:rsid w:val="53E07BCD"/>
    <w:rsid w:val="55287B6B"/>
    <w:rsid w:val="562532E3"/>
    <w:rsid w:val="61D10E74"/>
    <w:rsid w:val="6961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before="260" w:beforeLines="0" w:after="260" w:afterLines="0" w:line="416" w:lineRule="auto"/>
    </w:pPr>
    <w:rPr>
      <w:rFonts w:ascii="Times New Roman" w:hAnsi="Times New Roman" w:eastAsia="宋体" w:cs="仿宋"/>
      <w:b/>
      <w:bCs/>
      <w:sz w:val="32"/>
      <w:szCs w:val="32"/>
    </w:rPr>
  </w:style>
  <w:style w:type="paragraph" w:styleId="3">
    <w:name w:val="Body Text"/>
    <w:basedOn w:val="1"/>
    <w:qFormat/>
    <w:uiPriority w:val="0"/>
    <w:pPr>
      <w:widowControl/>
      <w:spacing w:line="300" w:lineRule="auto"/>
      <w:ind w:firstLine="420"/>
      <w:jc w:val="left"/>
    </w:pPr>
    <w:rPr>
      <w:rFonts w:ascii="宋体" w:hAnsi="宋体" w:eastAsia="宋体" w:cs="Times New Roman"/>
      <w:kern w:val="0"/>
      <w:sz w:val="18"/>
      <w:lang w:eastAsia="en-US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2024-05-07T02:20:00Z</dcterms:created>
  <dc:creator>admin</dc:creator>
  <cp:lastModifiedBy>admin</cp:lastModifiedBy>
  <dcterms:modified xsi:type="dcterms:W3CDTF">2024-05-08T01:06:58Z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F282A5BB58544BA69D163D378C399E4F_13</vt:lpwstr>
  </property>
</Properties>
</file>