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34DD0">
      <w:pPr>
        <w:jc w:val="left"/>
      </w:pPr>
      <w:r>
        <w:rPr>
          <w:rFonts w:ascii="Times New Roman" w:hAnsi="Times New Roman" w:eastAsia="宋体"/>
          <w:b/>
          <w:sz w:val="28"/>
        </w:rPr>
        <w:t>附件3</w:t>
      </w:r>
    </w:p>
    <w:p w14:paraId="2A332FE9">
      <w:pPr>
        <w:jc w:val="center"/>
      </w:pPr>
      <w:r>
        <w:rPr>
          <w:rFonts w:ascii="Times New Roman" w:hAnsi="Times New Roman" w:eastAsia="宋体"/>
          <w:b/>
          <w:sz w:val="32"/>
        </w:rPr>
        <w:t>"</w:t>
      </w:r>
      <w:r>
        <w:rPr>
          <w:rFonts w:hint="eastAsia" w:ascii="Times New Roman" w:hAnsi="Times New Roman" w:eastAsia="宋体"/>
          <w:b/>
          <w:sz w:val="32"/>
        </w:rPr>
        <w:t>元引力杯</w:t>
      </w:r>
      <w:r>
        <w:rPr>
          <w:rFonts w:ascii="Times New Roman" w:hAnsi="Times New Roman" w:eastAsia="宋体"/>
          <w:b/>
          <w:sz w:val="32"/>
        </w:rPr>
        <w:t>"AI漫剧创作大赛作品评分表</w:t>
      </w:r>
    </w:p>
    <w:p w14:paraId="31E75C1B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2483"/>
        <w:gridCol w:w="1386"/>
        <w:gridCol w:w="3601"/>
      </w:tblGrid>
      <w:tr w14:paraId="228E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6" w:type="dxa"/>
          </w:tcPr>
          <w:p w14:paraId="02D75DC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所属赛道</w:t>
            </w:r>
          </w:p>
        </w:tc>
        <w:tc>
          <w:tcPr>
            <w:tcW w:w="2483" w:type="dxa"/>
          </w:tcPr>
          <w:p w14:paraId="19B5D0DB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0"/>
              </w:rPr>
            </w:pPr>
            <w:r>
              <w:rPr>
                <w:rFonts w:ascii="Times New Roman" w:hAnsi="Times New Roman" w:eastAsia="宋体"/>
                <w:b w:val="0"/>
                <w:sz w:val="20"/>
              </w:rPr>
              <w:t xml:space="preserve">科幻赛道    </w:t>
            </w:r>
          </w:p>
          <w:p w14:paraId="4AC6F2D8">
            <w:pPr>
              <w:numPr>
                <w:ilvl w:val="0"/>
                <w:numId w:val="7"/>
              </w:numPr>
              <w:spacing w:after="0" w:line="240" w:lineRule="auto"/>
              <w:jc w:val="both"/>
            </w:pPr>
            <w:r>
              <w:rPr>
                <w:rFonts w:ascii="Times New Roman" w:hAnsi="Times New Roman" w:eastAsia="宋体"/>
                <w:b w:val="0"/>
                <w:sz w:val="20"/>
              </w:rPr>
              <w:t xml:space="preserve">四川历史人物赛道   </w:t>
            </w:r>
          </w:p>
          <w:p w14:paraId="0AC0CDFE">
            <w:pPr>
              <w:numPr>
                <w:ilvl w:val="0"/>
                <w:numId w:val="7"/>
              </w:num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四川宣传片赛道</w:t>
            </w:r>
          </w:p>
        </w:tc>
        <w:tc>
          <w:tcPr>
            <w:tcW w:w="1386" w:type="dxa"/>
          </w:tcPr>
          <w:p w14:paraId="48769FC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评分轮次</w:t>
            </w:r>
          </w:p>
        </w:tc>
        <w:tc>
          <w:tcPr>
            <w:tcW w:w="3601" w:type="dxa"/>
          </w:tcPr>
          <w:p w14:paraId="776BAB0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0"/>
              </w:rPr>
              <w:t>□ 第一轮（25—40秒）    □ 第二轮（90秒及以上）</w:t>
            </w:r>
          </w:p>
        </w:tc>
      </w:tr>
    </w:tbl>
    <w:p w14:paraId="08D02A7E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4983"/>
        <w:gridCol w:w="1938"/>
      </w:tblGrid>
      <w:tr w14:paraId="7E8A0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984" w:type="dxa"/>
          </w:tcPr>
          <w:p w14:paraId="14DD89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评分维度</w:t>
            </w:r>
          </w:p>
        </w:tc>
        <w:tc>
          <w:tcPr>
            <w:tcW w:w="3969" w:type="dxa"/>
          </w:tcPr>
          <w:p w14:paraId="618179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评分要点</w:t>
            </w:r>
          </w:p>
        </w:tc>
        <w:tc>
          <w:tcPr>
            <w:tcW w:w="1984" w:type="dxa"/>
          </w:tcPr>
          <w:p w14:paraId="3F080D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分值</w:t>
            </w:r>
          </w:p>
        </w:tc>
      </w:tr>
      <w:tr w14:paraId="6EBC4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2FEE8CA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剧情</w:t>
            </w:r>
          </w:p>
        </w:tc>
        <w:tc>
          <w:tcPr>
            <w:tcW w:w="5103" w:type="dxa"/>
          </w:tcPr>
          <w:p w14:paraId="00AC1F0E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故事完整，起承转合清晰，主题表达明确；人物动机与情节推进合理，叙事节奏张弛有度；剧情与所选赛道方向契合</w:t>
            </w:r>
          </w:p>
        </w:tc>
        <w:tc>
          <w:tcPr>
            <w:tcW w:w="1984" w:type="dxa"/>
          </w:tcPr>
          <w:p w14:paraId="64EDC2E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25分</w:t>
            </w:r>
          </w:p>
        </w:tc>
      </w:tr>
      <w:tr w14:paraId="7289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06AD94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视觉</w:t>
            </w:r>
          </w:p>
        </w:tc>
        <w:tc>
          <w:tcPr>
            <w:tcW w:w="5103" w:type="dxa"/>
          </w:tcPr>
          <w:p w14:paraId="149B9A6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镜头语言具有设计感，景别、构图、运镜运用娴熟；画面质感与美术风格统一，转场自然流畅，以镜头叙事而非画面堆砌</w:t>
            </w:r>
          </w:p>
        </w:tc>
        <w:tc>
          <w:tcPr>
            <w:tcW w:w="1984" w:type="dxa"/>
          </w:tcPr>
          <w:p w14:paraId="749897A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20分</w:t>
            </w:r>
          </w:p>
        </w:tc>
      </w:tr>
      <w:tr w14:paraId="5544E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787BEA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一致性</w:t>
            </w:r>
          </w:p>
        </w:tc>
        <w:tc>
          <w:tcPr>
            <w:tcW w:w="5103" w:type="dxa"/>
          </w:tcPr>
          <w:p w14:paraId="076BDD6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主角形象设定鲜明，造型、服装、气质具有辨识度；多镜头、多场景下角色外观与画风保持稳定，无明显形象失稳或形态漂移</w:t>
            </w:r>
          </w:p>
        </w:tc>
        <w:tc>
          <w:tcPr>
            <w:tcW w:w="1984" w:type="dxa"/>
          </w:tcPr>
          <w:p w14:paraId="3775E8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15分</w:t>
            </w:r>
          </w:p>
        </w:tc>
      </w:tr>
      <w:tr w14:paraId="3C7A4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61B57A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连贯性</w:t>
            </w:r>
          </w:p>
        </w:tc>
        <w:tc>
          <w:tcPr>
            <w:tcW w:w="5103" w:type="dxa"/>
          </w:tcPr>
          <w:p w14:paraId="5DE0703F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镜头之间、场景之间衔接自然，动作与情节推进连贯流畅，无明显的逻辑断裂或跳接生硬</w:t>
            </w:r>
          </w:p>
        </w:tc>
        <w:tc>
          <w:tcPr>
            <w:tcW w:w="1984" w:type="dxa"/>
          </w:tcPr>
          <w:p w14:paraId="3372105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15分</w:t>
            </w:r>
          </w:p>
        </w:tc>
      </w:tr>
      <w:tr w14:paraId="022C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5C9B24B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节奏</w:t>
            </w:r>
          </w:p>
        </w:tc>
        <w:tc>
          <w:tcPr>
            <w:tcW w:w="5103" w:type="dxa"/>
          </w:tcPr>
          <w:p w14:paraId="245A7567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全片节奏把控得当，张弛有度，信息密度与情绪起伏安排合理，观看体验流畅</w:t>
            </w:r>
          </w:p>
        </w:tc>
        <w:tc>
          <w:tcPr>
            <w:tcW w:w="1984" w:type="dxa"/>
          </w:tcPr>
          <w:p w14:paraId="41DFDB2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10分</w:t>
            </w:r>
          </w:p>
        </w:tc>
      </w:tr>
      <w:tr w14:paraId="075A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0C70787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创意契合</w:t>
            </w:r>
          </w:p>
        </w:tc>
        <w:tc>
          <w:tcPr>
            <w:tcW w:w="5103" w:type="dxa"/>
          </w:tcPr>
          <w:p w14:paraId="4AF604B4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创意新颖独特，主题表达与所选赛道高度契合，具有辨识度与感染力</w:t>
            </w:r>
          </w:p>
        </w:tc>
        <w:tc>
          <w:tcPr>
            <w:tcW w:w="1984" w:type="dxa"/>
          </w:tcPr>
          <w:p w14:paraId="0D35C2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10分</w:t>
            </w:r>
          </w:p>
        </w:tc>
      </w:tr>
      <w:tr w14:paraId="5C67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4" w:type="dxa"/>
          </w:tcPr>
          <w:p w14:paraId="5A99CA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技术合规</w:t>
            </w:r>
          </w:p>
        </w:tc>
        <w:tc>
          <w:tcPr>
            <w:tcW w:w="5103" w:type="dxa"/>
          </w:tcPr>
          <w:p w14:paraId="351FE2A2">
            <w:pPr>
              <w:spacing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符合作品规格（16:9、1280×720、MP4、时长要求），视频生成使用</w:t>
            </w:r>
            <w:r>
              <w:rPr>
                <w:rFonts w:hint="eastAsia"/>
                <w:lang w:eastAsia="zh-CN"/>
              </w:rPr>
              <w:t>灵荇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平台，无技术违规</w:t>
            </w:r>
          </w:p>
        </w:tc>
        <w:tc>
          <w:tcPr>
            <w:tcW w:w="1984" w:type="dxa"/>
          </w:tcPr>
          <w:p w14:paraId="6EE4BAB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5分</w:t>
            </w:r>
          </w:p>
        </w:tc>
      </w:tr>
      <w:tr w14:paraId="5FF5E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984" w:type="dxa"/>
          </w:tcPr>
          <w:p w14:paraId="4A3EC4B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单项合计</w:t>
            </w:r>
          </w:p>
        </w:tc>
        <w:tc>
          <w:tcPr>
            <w:tcW w:w="3969" w:type="dxa"/>
          </w:tcPr>
          <w:p w14:paraId="6E64308C">
            <w:pPr>
              <w:spacing w:after="0" w:line="240" w:lineRule="auto"/>
              <w:jc w:val="center"/>
            </w:pPr>
          </w:p>
        </w:tc>
        <w:tc>
          <w:tcPr>
            <w:tcW w:w="1984" w:type="dxa"/>
          </w:tcPr>
          <w:p w14:paraId="7EF5415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100分</w:t>
            </w:r>
          </w:p>
        </w:tc>
      </w:tr>
      <w:tr w14:paraId="1C5B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984" w:type="dxa"/>
          </w:tcPr>
          <w:p w14:paraId="473D84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2"/>
              </w:rPr>
              <w:t>评委评分</w:t>
            </w:r>
          </w:p>
        </w:tc>
        <w:tc>
          <w:tcPr>
            <w:tcW w:w="3969" w:type="dxa"/>
          </w:tcPr>
          <w:p w14:paraId="0E209E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>（评委签字前请复核各维度得分之和）</w:t>
            </w:r>
          </w:p>
        </w:tc>
        <w:tc>
          <w:tcPr>
            <w:tcW w:w="1984" w:type="dxa"/>
          </w:tcPr>
          <w:p w14:paraId="3D0FE69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2"/>
              </w:rPr>
              <w:t xml:space="preserve">        分</w:t>
            </w:r>
          </w:p>
        </w:tc>
      </w:tr>
    </w:tbl>
    <w:p w14:paraId="422AB06C"/>
    <w:p w14:paraId="4934C2CB">
      <w:r>
        <w:rPr>
          <w:rFonts w:ascii="Times New Roman" w:hAnsi="Times New Roman" w:eastAsia="宋体"/>
          <w:b/>
          <w:sz w:val="22"/>
        </w:rPr>
        <w:t>评审说明：</w:t>
      </w:r>
    </w:p>
    <w:p w14:paraId="34BB0B4B">
      <w:r>
        <w:rPr>
          <w:rFonts w:ascii="Times New Roman" w:hAnsi="Times New Roman" w:eastAsia="宋体"/>
          <w:b w:val="0"/>
          <w:sz w:val="22"/>
        </w:rPr>
        <w:t>1、评分采用百分制，共七个维度：剧情25分、视觉20分、一致性15分、连贯性15分、节奏10分、创意契合10分、技术合规5分，合计100分。</w:t>
      </w:r>
    </w:p>
    <w:p w14:paraId="1E19F2CC">
      <w:r>
        <w:rPr>
          <w:rFonts w:ascii="Times New Roman" w:hAnsi="Times New Roman" w:eastAsia="宋体"/>
          <w:b w:val="0"/>
          <w:sz w:val="22"/>
        </w:rPr>
        <w:t>2、承办方评审权重50%，主办方评审权重50%；双方各委派评委，先分别计算平均分，再按五五加权合成综合加权总分。</w:t>
      </w:r>
    </w:p>
    <w:p w14:paraId="69E1BB3B">
      <w:r>
        <w:rPr>
          <w:rFonts w:ascii="Times New Roman" w:hAnsi="Times New Roman" w:eastAsia="宋体"/>
          <w:b w:val="0"/>
          <w:sz w:val="22"/>
        </w:rPr>
        <w:t>3、同分时依次比较：剧情完整度 → 动作连贯性 → 角色一致性 → 创意得分。</w:t>
      </w:r>
    </w:p>
    <w:p w14:paraId="3509D00E">
      <w:r>
        <w:rPr>
          <w:rFonts w:ascii="Times New Roman" w:hAnsi="Times New Roman" w:eastAsia="宋体"/>
          <w:b w:val="0"/>
          <w:sz w:val="22"/>
        </w:rPr>
        <w:t>4、评审评委与参赛团队指导教师不得为同一人；评委与参赛团队存在指导或利害关系时应予回避。</w:t>
      </w:r>
    </w:p>
    <w:p w14:paraId="6BCD48C9">
      <w:r>
        <w:rPr>
          <w:rFonts w:ascii="Times New Roman" w:hAnsi="Times New Roman" w:eastAsia="宋体"/>
          <w:b w:val="0"/>
          <w:sz w:val="22"/>
        </w:rPr>
        <w:t>5、最佳人气奖以平台后台播放、点赞、收藏、分享综合人气数据为准，不采用本表评分。</w:t>
      </w:r>
    </w:p>
    <w:p w14:paraId="2A1EA39A">
      <w:r>
        <w:rPr>
          <w:rFonts w:ascii="Times New Roman" w:hAnsi="Times New Roman" w:eastAsia="宋体"/>
          <w:b w:val="0"/>
          <w:sz w:val="22"/>
        </w:rPr>
        <w:t>6、第二轮评审时，赛道奖按同一赛道内综合加权总分最高评定；最佳剧情奖、最佳镜头奖、最佳角色设计奖分别按剧情、视觉、一致性维度全场排名评定。</w:t>
      </w:r>
    </w:p>
    <w:p w14:paraId="733AD348"/>
    <w:p w14:paraId="09DDD535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66C2F92"/>
    <w:multiLevelType w:val="singleLevel"/>
    <w:tmpl w:val="166C2F92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420A"/>
    <w:rsid w:val="0015074B"/>
    <w:rsid w:val="0029639D"/>
    <w:rsid w:val="00326F90"/>
    <w:rsid w:val="00AA1D8D"/>
    <w:rsid w:val="00B47730"/>
    <w:rsid w:val="00CB0664"/>
    <w:rsid w:val="00FC693F"/>
    <w:rsid w:val="084B4674"/>
    <w:rsid w:val="08B0560F"/>
    <w:rsid w:val="14F53293"/>
    <w:rsid w:val="25523B32"/>
    <w:rsid w:val="30F7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742</Words>
  <Characters>781</Characters>
  <Lines>0</Lines>
  <Paragraphs>0</Paragraphs>
  <TotalTime>0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dongersky</cp:lastModifiedBy>
  <dcterms:modified xsi:type="dcterms:W3CDTF">2026-10-07T07:50:48Z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eyJoZGlkIjoiZWU4OGMzOGE5MjUyMWEyZjZlNmFlZmY0NzhjNjVhOWYiLCJ1c2VySWQiOiI0Mzc1MzUxNTkifQ==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AFB5C039A3A340CEA090FEEAB9BE4784_12</vt:lpwstr>
  </property>
</Properties>
</file>