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CellSpacing w:w="0" w:type="dxa"/>
        <w:tblInd w:w="1202" w:type="dxa"/>
        <w:tblCellMar>
          <w:left w:w="0" w:type="dxa"/>
          <w:right w:w="0" w:type="dxa"/>
        </w:tblCellMar>
        <w:tblLook w:val="04A0" w:firstRow="1" w:lastRow="0" w:firstColumn="1" w:lastColumn="0" w:noHBand="0" w:noVBand="1"/>
      </w:tblPr>
      <w:tblGrid>
        <w:gridCol w:w="1264"/>
        <w:gridCol w:w="2430"/>
        <w:gridCol w:w="1214"/>
        <w:gridCol w:w="2555"/>
        <w:gridCol w:w="1214"/>
        <w:gridCol w:w="1373"/>
      </w:tblGrid>
      <w:tr w:rsidR="00157C93" w:rsidRPr="00157C93" w:rsidTr="00157C93">
        <w:trPr>
          <w:tblCellSpacing w:w="0" w:type="dxa"/>
          <w:jc w:val="center"/>
        </w:trPr>
        <w:tc>
          <w:tcPr>
            <w:tcW w:w="629"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信息名称：</w:t>
            </w:r>
          </w:p>
        </w:tc>
        <w:tc>
          <w:tcPr>
            <w:tcW w:w="4371" w:type="pct"/>
            <w:gridSpan w:val="5"/>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教育部关于印发《高等学校课程思政建设指导纲要》的通知</w:t>
            </w:r>
          </w:p>
        </w:tc>
      </w:tr>
      <w:tr w:rsidR="00157C93" w:rsidRPr="00157C93" w:rsidTr="00157C93">
        <w:trPr>
          <w:tblCellSpacing w:w="0" w:type="dxa"/>
          <w:jc w:val="center"/>
        </w:trPr>
        <w:tc>
          <w:tcPr>
            <w:tcW w:w="629"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信息索引：</w:t>
            </w:r>
          </w:p>
        </w:tc>
        <w:tc>
          <w:tcPr>
            <w:tcW w:w="1209" w:type="pct"/>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360A08-07-2020-0015-1</w:t>
            </w:r>
          </w:p>
        </w:tc>
        <w:tc>
          <w:tcPr>
            <w:tcW w:w="604"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生成日期：</w:t>
            </w:r>
          </w:p>
        </w:tc>
        <w:tc>
          <w:tcPr>
            <w:tcW w:w="1271" w:type="pct"/>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2020-06-01</w:t>
            </w:r>
          </w:p>
        </w:tc>
        <w:tc>
          <w:tcPr>
            <w:tcW w:w="604"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发文机构：</w:t>
            </w:r>
          </w:p>
        </w:tc>
        <w:tc>
          <w:tcPr>
            <w:tcW w:w="682" w:type="pct"/>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中华人民共和国教育部</w:t>
            </w:r>
          </w:p>
        </w:tc>
      </w:tr>
      <w:tr w:rsidR="00157C93" w:rsidRPr="00157C93" w:rsidTr="00157C93">
        <w:trPr>
          <w:tblCellSpacing w:w="0" w:type="dxa"/>
          <w:jc w:val="center"/>
        </w:trPr>
        <w:tc>
          <w:tcPr>
            <w:tcW w:w="629"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发文字号：</w:t>
            </w:r>
          </w:p>
        </w:tc>
        <w:tc>
          <w:tcPr>
            <w:tcW w:w="1209" w:type="pct"/>
            <w:hideMark/>
          </w:tcPr>
          <w:p w:rsidR="00157C93" w:rsidRPr="00157C93" w:rsidRDefault="00157C93" w:rsidP="00157C93">
            <w:pPr>
              <w:widowControl/>
              <w:spacing w:line="375" w:lineRule="atLeast"/>
              <w:jc w:val="left"/>
              <w:rPr>
                <w:rFonts w:ascii="宋体" w:eastAsia="宋体" w:hAnsi="宋体" w:cs="宋体"/>
                <w:color w:val="4B4B4B"/>
                <w:kern w:val="0"/>
                <w:szCs w:val="21"/>
              </w:rPr>
            </w:pPr>
            <w:proofErr w:type="gramStart"/>
            <w:r w:rsidRPr="00157C93">
              <w:rPr>
                <w:rFonts w:ascii="宋体" w:eastAsia="宋体" w:hAnsi="宋体" w:cs="宋体" w:hint="eastAsia"/>
                <w:color w:val="4B4B4B"/>
                <w:kern w:val="0"/>
                <w:szCs w:val="21"/>
              </w:rPr>
              <w:t>教高〔2020〕</w:t>
            </w:r>
            <w:proofErr w:type="gramEnd"/>
            <w:r w:rsidRPr="00157C93">
              <w:rPr>
                <w:rFonts w:ascii="宋体" w:eastAsia="宋体" w:hAnsi="宋体" w:cs="宋体" w:hint="eastAsia"/>
                <w:color w:val="4B4B4B"/>
                <w:kern w:val="0"/>
                <w:szCs w:val="21"/>
              </w:rPr>
              <w:t>3号</w:t>
            </w:r>
          </w:p>
        </w:tc>
        <w:tc>
          <w:tcPr>
            <w:tcW w:w="604"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信息类别：</w:t>
            </w:r>
          </w:p>
        </w:tc>
        <w:tc>
          <w:tcPr>
            <w:tcW w:w="2557" w:type="pct"/>
            <w:gridSpan w:val="3"/>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高等教育</w:t>
            </w:r>
          </w:p>
        </w:tc>
      </w:tr>
      <w:tr w:rsidR="00157C93" w:rsidRPr="00157C93" w:rsidTr="00157C93">
        <w:trPr>
          <w:tblCellSpacing w:w="0" w:type="dxa"/>
          <w:jc w:val="center"/>
        </w:trPr>
        <w:tc>
          <w:tcPr>
            <w:tcW w:w="629" w:type="pct"/>
            <w:hideMark/>
          </w:tcPr>
          <w:p w:rsidR="00157C93" w:rsidRPr="00157C93" w:rsidRDefault="00157C93" w:rsidP="00157C93">
            <w:pPr>
              <w:widowControl/>
              <w:spacing w:line="375" w:lineRule="atLeast"/>
              <w:jc w:val="left"/>
              <w:rPr>
                <w:rFonts w:ascii="宋体" w:eastAsia="宋体" w:hAnsi="宋体" w:cs="宋体"/>
                <w:b/>
                <w:bCs/>
                <w:color w:val="4B4B4B"/>
                <w:kern w:val="0"/>
                <w:szCs w:val="21"/>
              </w:rPr>
            </w:pPr>
            <w:r w:rsidRPr="00157C93">
              <w:rPr>
                <w:rFonts w:ascii="宋体" w:eastAsia="宋体" w:hAnsi="宋体" w:cs="宋体" w:hint="eastAsia"/>
                <w:b/>
                <w:bCs/>
                <w:color w:val="4B4B4B"/>
                <w:kern w:val="0"/>
                <w:szCs w:val="21"/>
              </w:rPr>
              <w:t>内容概述：</w:t>
            </w:r>
          </w:p>
        </w:tc>
        <w:tc>
          <w:tcPr>
            <w:tcW w:w="4371" w:type="pct"/>
            <w:gridSpan w:val="5"/>
            <w:hideMark/>
          </w:tcPr>
          <w:p w:rsidR="00157C93" w:rsidRPr="00157C93" w:rsidRDefault="00157C93" w:rsidP="00157C93">
            <w:pPr>
              <w:widowControl/>
              <w:spacing w:line="375" w:lineRule="atLeast"/>
              <w:jc w:val="left"/>
              <w:rPr>
                <w:rFonts w:ascii="宋体" w:eastAsia="宋体" w:hAnsi="宋体" w:cs="宋体"/>
                <w:color w:val="4B4B4B"/>
                <w:kern w:val="0"/>
                <w:szCs w:val="21"/>
              </w:rPr>
            </w:pPr>
            <w:r w:rsidRPr="00157C93">
              <w:rPr>
                <w:rFonts w:ascii="宋体" w:eastAsia="宋体" w:hAnsi="宋体" w:cs="宋体" w:hint="eastAsia"/>
                <w:color w:val="4B4B4B"/>
                <w:kern w:val="0"/>
                <w:szCs w:val="21"/>
              </w:rPr>
              <w:t>教育部印发《高等学校课程思政建设指导纲要》。</w:t>
            </w:r>
          </w:p>
        </w:tc>
      </w:tr>
    </w:tbl>
    <w:p w:rsidR="00157C93" w:rsidRPr="00157C93" w:rsidRDefault="00157C93" w:rsidP="00157C93">
      <w:pPr>
        <w:widowControl/>
        <w:shd w:val="clear" w:color="auto" w:fill="FFFFFF"/>
        <w:jc w:val="left"/>
        <w:rPr>
          <w:rFonts w:ascii="微软雅黑" w:eastAsia="微软雅黑" w:hAnsi="微软雅黑" w:cs="宋体"/>
          <w:vanish/>
          <w:kern w:val="0"/>
          <w:sz w:val="24"/>
          <w:szCs w:val="24"/>
        </w:rPr>
      </w:pPr>
      <w:r w:rsidRPr="00157C93">
        <w:rPr>
          <w:rFonts w:ascii="微软雅黑" w:eastAsia="微软雅黑" w:hAnsi="微软雅黑" w:cs="宋体" w:hint="eastAsia"/>
          <w:vanish/>
          <w:kern w:val="0"/>
          <w:sz w:val="24"/>
          <w:szCs w:val="24"/>
        </w:rPr>
        <w:t>信息公开_部文</w:t>
      </w:r>
    </w:p>
    <w:p w:rsidR="00157C93" w:rsidRPr="00157C93" w:rsidRDefault="00157C93" w:rsidP="00157C93">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36"/>
          <w:sz w:val="30"/>
          <w:szCs w:val="30"/>
        </w:rPr>
      </w:pPr>
      <w:r w:rsidRPr="00157C93">
        <w:rPr>
          <w:rFonts w:ascii="微软雅黑" w:eastAsia="微软雅黑" w:hAnsi="微软雅黑" w:cs="宋体" w:hint="eastAsia"/>
          <w:b/>
          <w:bCs/>
          <w:color w:val="4B4B4B"/>
          <w:kern w:val="36"/>
          <w:sz w:val="30"/>
          <w:szCs w:val="30"/>
        </w:rPr>
        <w:t>教育部关于印发《高等学校课程思政建设指导纲要》的通知</w:t>
      </w:r>
    </w:p>
    <w:p w:rsidR="00157C93" w:rsidRPr="00157C93" w:rsidRDefault="00157C93" w:rsidP="00157C93">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157C93">
        <w:rPr>
          <w:rFonts w:ascii="微软雅黑" w:eastAsia="微软雅黑" w:hAnsi="微软雅黑" w:cs="宋体" w:hint="eastAsia"/>
          <w:color w:val="4B4B4B"/>
          <w:kern w:val="0"/>
          <w:sz w:val="24"/>
          <w:szCs w:val="24"/>
        </w:rPr>
        <w:t>教高〔2020〕</w:t>
      </w:r>
      <w:proofErr w:type="gramEnd"/>
      <w:r w:rsidRPr="00157C93">
        <w:rPr>
          <w:rFonts w:ascii="微软雅黑" w:eastAsia="微软雅黑" w:hAnsi="微软雅黑" w:cs="宋体" w:hint="eastAsia"/>
          <w:color w:val="4B4B4B"/>
          <w:kern w:val="0"/>
          <w:sz w:val="24"/>
          <w:szCs w:val="24"/>
        </w:rPr>
        <w:t>3号</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《高等学校课程思政建设指导纲要》已经教育部党组会议审议通过，现印发给你们，请结合实际认真贯彻执行。</w:t>
      </w:r>
    </w:p>
    <w:p w:rsidR="00157C93" w:rsidRPr="00157C93" w:rsidRDefault="00157C93" w:rsidP="00157C93">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教育部</w:t>
      </w:r>
    </w:p>
    <w:p w:rsidR="00157C93" w:rsidRPr="00157C93" w:rsidRDefault="00157C93" w:rsidP="00157C93">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2020年5月28日</w:t>
      </w:r>
    </w:p>
    <w:p w:rsidR="00B5062B" w:rsidRDefault="00B5062B" w:rsidP="00157C9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sectPr w:rsidR="00B5062B">
          <w:pgSz w:w="11906" w:h="16838"/>
          <w:pgMar w:top="1440" w:right="1800" w:bottom="1440" w:left="1800" w:header="851" w:footer="992" w:gutter="0"/>
          <w:cols w:space="425"/>
          <w:docGrid w:type="lines" w:linePitch="312"/>
        </w:sectPr>
      </w:pPr>
    </w:p>
    <w:p w:rsidR="00157C93" w:rsidRPr="00157C93" w:rsidRDefault="00157C93" w:rsidP="00157C93">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157C93">
        <w:rPr>
          <w:rFonts w:ascii="微软雅黑" w:eastAsia="微软雅黑" w:hAnsi="微软雅黑" w:cs="宋体" w:hint="eastAsia"/>
          <w:b/>
          <w:bCs/>
          <w:color w:val="4B4B4B"/>
          <w:kern w:val="0"/>
          <w:sz w:val="24"/>
          <w:szCs w:val="24"/>
        </w:rPr>
        <w:lastRenderedPageBreak/>
        <w:t>高等学校</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指导纲要</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为深入贯彻落</w:t>
      </w:r>
      <w:proofErr w:type="gramStart"/>
      <w:r w:rsidRPr="00157C93">
        <w:rPr>
          <w:rFonts w:ascii="微软雅黑" w:eastAsia="微软雅黑" w:hAnsi="微软雅黑" w:cs="宋体" w:hint="eastAsia"/>
          <w:color w:val="4B4B4B"/>
          <w:kern w:val="0"/>
          <w:sz w:val="24"/>
          <w:szCs w:val="24"/>
        </w:rPr>
        <w:t>实习近</w:t>
      </w:r>
      <w:proofErr w:type="gramEnd"/>
      <w:r w:rsidRPr="00157C93">
        <w:rPr>
          <w:rFonts w:ascii="微软雅黑" w:eastAsia="微软雅黑" w:hAnsi="微软雅黑" w:cs="宋体" w:hint="eastAsia"/>
          <w:color w:val="4B4B4B"/>
          <w:kern w:val="0"/>
          <w:sz w:val="24"/>
          <w:szCs w:val="24"/>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，发挥好每门课程的育人作用，提高高校人才培养质量，特制定本纲要。</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一、全面推进</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是落实立德树人根本任务的战略举措</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培养什么人、怎样培养人、为谁培养人是教育的根本问题，立德</w:t>
      </w:r>
      <w:proofErr w:type="gramStart"/>
      <w:r w:rsidRPr="00157C93">
        <w:rPr>
          <w:rFonts w:ascii="微软雅黑" w:eastAsia="微软雅黑" w:hAnsi="微软雅黑" w:cs="宋体" w:hint="eastAsia"/>
          <w:color w:val="4B4B4B"/>
          <w:kern w:val="0"/>
          <w:sz w:val="24"/>
          <w:szCs w:val="24"/>
        </w:rPr>
        <w:t>树人成效</w:t>
      </w:r>
      <w:proofErr w:type="gramEnd"/>
      <w:r w:rsidRPr="00157C93">
        <w:rPr>
          <w:rFonts w:ascii="微软雅黑" w:eastAsia="微软雅黑" w:hAnsi="微软雅黑" w:cs="宋体" w:hint="eastAsia"/>
          <w:color w:val="4B4B4B"/>
          <w:kern w:val="0"/>
          <w:sz w:val="24"/>
          <w:szCs w:val="24"/>
        </w:rPr>
        <w:t>是检验高校一切工作的根本标准。落实立德树人根本任务，必须将价值塑造、知识传授和能力培养三者融为一体、不可割裂。全面推进</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157C93">
        <w:rPr>
          <w:rFonts w:ascii="微软雅黑" w:eastAsia="微软雅黑" w:hAnsi="微软雅黑" w:cs="宋体" w:hint="eastAsia"/>
          <w:color w:val="4B4B4B"/>
          <w:kern w:val="0"/>
          <w:sz w:val="24"/>
          <w:szCs w:val="24"/>
        </w:rPr>
        <w:t>与思政课程</w:t>
      </w:r>
      <w:proofErr w:type="gramEnd"/>
      <w:r w:rsidRPr="00157C93">
        <w:rPr>
          <w:rFonts w:ascii="微软雅黑" w:eastAsia="微软雅黑" w:hAnsi="微软雅黑" w:cs="宋体" w:hint="eastAsia"/>
          <w:color w:val="4B4B4B"/>
          <w:kern w:val="0"/>
          <w:sz w:val="24"/>
          <w:szCs w:val="24"/>
        </w:rPr>
        <w:t>同向同行，将显性教育和隐性教育相统一，形成协同效应，构建全员全程全方位育人大格局。</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二、</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是全面提高人才培养质量的重要任务</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高等学校人才培养是育人和育才相统一的过程。建设高水平人才培养体系，必须将思想政治工作体系贯通其中，必须抓好</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，解决好专业教育和</w:t>
      </w:r>
      <w:proofErr w:type="gramStart"/>
      <w:r w:rsidRPr="00157C93">
        <w:rPr>
          <w:rFonts w:ascii="微软雅黑" w:eastAsia="微软雅黑" w:hAnsi="微软雅黑" w:cs="宋体" w:hint="eastAsia"/>
          <w:color w:val="4B4B4B"/>
          <w:kern w:val="0"/>
          <w:sz w:val="24"/>
          <w:szCs w:val="24"/>
        </w:rPr>
        <w:t>思政教育</w:t>
      </w:r>
      <w:proofErr w:type="gramEnd"/>
      <w:r w:rsidRPr="00157C93">
        <w:rPr>
          <w:rFonts w:ascii="微软雅黑" w:eastAsia="微软雅黑" w:hAnsi="微软雅黑" w:cs="宋体" w:hint="eastAsia"/>
          <w:color w:val="4B4B4B"/>
          <w:kern w:val="0"/>
          <w:sz w:val="24"/>
          <w:szCs w:val="24"/>
        </w:rPr>
        <w:t>“两张皮”问题。要牢固确立人才培养的中心地位，围绕构建高水平人</w:t>
      </w:r>
      <w:r w:rsidRPr="00157C93">
        <w:rPr>
          <w:rFonts w:ascii="微软雅黑" w:eastAsia="微软雅黑" w:hAnsi="微软雅黑" w:cs="宋体" w:hint="eastAsia"/>
          <w:color w:val="4B4B4B"/>
          <w:kern w:val="0"/>
          <w:sz w:val="24"/>
          <w:szCs w:val="24"/>
        </w:rPr>
        <w:lastRenderedPageBreak/>
        <w:t>才培养体系，不断完善课程思政工作体系、教学体系和内容体系。高校主要负责同志要直接抓人才培养工作，统筹做好各学科专业、各类课程的</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。要紧紧围绕国家和区域发展需求，结合学校发展定位和人才培养目标，构建全面覆盖、类型丰富、层次递进、相互支撑的课程思政体系。要切实把教育教学作为</w:t>
      </w:r>
      <w:proofErr w:type="gramStart"/>
      <w:r w:rsidRPr="00157C93">
        <w:rPr>
          <w:rFonts w:ascii="微软雅黑" w:eastAsia="微软雅黑" w:hAnsi="微软雅黑" w:cs="宋体" w:hint="eastAsia"/>
          <w:color w:val="4B4B4B"/>
          <w:kern w:val="0"/>
          <w:sz w:val="24"/>
          <w:szCs w:val="24"/>
        </w:rPr>
        <w:t>最</w:t>
      </w:r>
      <w:proofErr w:type="gramEnd"/>
      <w:r w:rsidRPr="00157C93">
        <w:rPr>
          <w:rFonts w:ascii="微软雅黑" w:eastAsia="微软雅黑" w:hAnsi="微软雅黑" w:cs="宋体" w:hint="eastAsia"/>
          <w:color w:val="4B4B4B"/>
          <w:kern w:val="0"/>
          <w:sz w:val="24"/>
          <w:szCs w:val="24"/>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三、明确</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目标要求和内容重点</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工作要围绕全面提高人才培养能力这个核心点，在全国所有高校、所有学科专业全面推进，促使</w:t>
      </w:r>
      <w:proofErr w:type="gramStart"/>
      <w:r w:rsidRPr="00157C93">
        <w:rPr>
          <w:rFonts w:ascii="微软雅黑" w:eastAsia="微软雅黑" w:hAnsi="微软雅黑" w:cs="宋体" w:hint="eastAsia"/>
          <w:color w:val="4B4B4B"/>
          <w:kern w:val="0"/>
          <w:sz w:val="24"/>
          <w:szCs w:val="24"/>
        </w:rPr>
        <w:t>课程思政的</w:t>
      </w:r>
      <w:proofErr w:type="gramEnd"/>
      <w:r w:rsidRPr="00157C93">
        <w:rPr>
          <w:rFonts w:ascii="微软雅黑" w:eastAsia="微软雅黑" w:hAnsi="微软雅黑" w:cs="宋体" w:hint="eastAsia"/>
          <w:color w:val="4B4B4B"/>
          <w:kern w:val="0"/>
          <w:sz w:val="24"/>
          <w:szCs w:val="24"/>
        </w:rPr>
        <w:t>理念形成广泛共识，广大教师开展</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的意识和能力全面提升，协同推进</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的体制机制基本健全，高校立德</w:t>
      </w:r>
      <w:proofErr w:type="gramStart"/>
      <w:r w:rsidRPr="00157C93">
        <w:rPr>
          <w:rFonts w:ascii="微软雅黑" w:eastAsia="微软雅黑" w:hAnsi="微软雅黑" w:cs="宋体" w:hint="eastAsia"/>
          <w:color w:val="4B4B4B"/>
          <w:kern w:val="0"/>
          <w:sz w:val="24"/>
          <w:szCs w:val="24"/>
        </w:rPr>
        <w:t>树人成效</w:t>
      </w:r>
      <w:proofErr w:type="gramEnd"/>
      <w:r w:rsidRPr="00157C93">
        <w:rPr>
          <w:rFonts w:ascii="微软雅黑" w:eastAsia="微软雅黑" w:hAnsi="微软雅黑" w:cs="宋体" w:hint="eastAsia"/>
          <w:color w:val="4B4B4B"/>
          <w:kern w:val="0"/>
          <w:sz w:val="24"/>
          <w:szCs w:val="24"/>
        </w:rPr>
        <w:t>进一步提高。</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内容要紧紧围绕坚定学生理想信念，以爱党、爱国、爱社会主义、爱人民、爱集体为主线，围绕政治认同、家国情怀、文化素养、宪法法治意识、道德修养等重点优化课程</w:t>
      </w:r>
      <w:proofErr w:type="gramStart"/>
      <w:r w:rsidRPr="00157C93">
        <w:rPr>
          <w:rFonts w:ascii="微软雅黑" w:eastAsia="微软雅黑" w:hAnsi="微软雅黑" w:cs="宋体" w:hint="eastAsia"/>
          <w:color w:val="4B4B4B"/>
          <w:kern w:val="0"/>
          <w:sz w:val="24"/>
          <w:szCs w:val="24"/>
        </w:rPr>
        <w:t>思政内容</w:t>
      </w:r>
      <w:proofErr w:type="gramEnd"/>
      <w:r w:rsidRPr="00157C93">
        <w:rPr>
          <w:rFonts w:ascii="微软雅黑" w:eastAsia="微软雅黑" w:hAnsi="微软雅黑" w:cs="宋体" w:hint="eastAsia"/>
          <w:color w:val="4B4B4B"/>
          <w:kern w:val="0"/>
          <w:sz w:val="24"/>
          <w:szCs w:val="24"/>
        </w:rPr>
        <w:t>供给，系统进行中国特色社会主义和中国梦教育、社会主义核心价值观教育、法治教育、劳动教育、心理健康教育、中华优秀传统文化教育。</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——推进习近平新时代中国特色社会主义思想进教材进课堂进头脑。</w:t>
      </w:r>
      <w:proofErr w:type="gramStart"/>
      <w:r w:rsidRPr="00157C93">
        <w:rPr>
          <w:rFonts w:ascii="微软雅黑" w:eastAsia="微软雅黑" w:hAnsi="微软雅黑" w:cs="宋体" w:hint="eastAsia"/>
          <w:color w:val="4B4B4B"/>
          <w:kern w:val="0"/>
          <w:sz w:val="24"/>
          <w:szCs w:val="24"/>
        </w:rPr>
        <w:t>坚持不懈用习近</w:t>
      </w:r>
      <w:proofErr w:type="gramEnd"/>
      <w:r w:rsidRPr="00157C93">
        <w:rPr>
          <w:rFonts w:ascii="微软雅黑" w:eastAsia="微软雅黑" w:hAnsi="微软雅黑" w:cs="宋体" w:hint="eastAsia"/>
          <w:color w:val="4B4B4B"/>
          <w:kern w:val="0"/>
          <w:sz w:val="24"/>
          <w:szCs w:val="24"/>
        </w:rPr>
        <w:t>平新时代中国特色社会主义思想铸魂育人，引导学生了解</w:t>
      </w:r>
      <w:proofErr w:type="gramStart"/>
      <w:r w:rsidRPr="00157C93">
        <w:rPr>
          <w:rFonts w:ascii="微软雅黑" w:eastAsia="微软雅黑" w:hAnsi="微软雅黑" w:cs="宋体" w:hint="eastAsia"/>
          <w:color w:val="4B4B4B"/>
          <w:kern w:val="0"/>
          <w:sz w:val="24"/>
          <w:szCs w:val="24"/>
        </w:rPr>
        <w:t>世情国情</w:t>
      </w:r>
      <w:proofErr w:type="gramEnd"/>
      <w:r w:rsidRPr="00157C93">
        <w:rPr>
          <w:rFonts w:ascii="微软雅黑" w:eastAsia="微软雅黑" w:hAnsi="微软雅黑" w:cs="宋体" w:hint="eastAsia"/>
          <w:color w:val="4B4B4B"/>
          <w:kern w:val="0"/>
          <w:sz w:val="24"/>
          <w:szCs w:val="24"/>
        </w:rPr>
        <w:t>党</w:t>
      </w:r>
      <w:r w:rsidRPr="00157C93">
        <w:rPr>
          <w:rFonts w:ascii="微软雅黑" w:eastAsia="微软雅黑" w:hAnsi="微软雅黑" w:cs="宋体" w:hint="eastAsia"/>
          <w:color w:val="4B4B4B"/>
          <w:kern w:val="0"/>
          <w:sz w:val="24"/>
          <w:szCs w:val="24"/>
        </w:rPr>
        <w:lastRenderedPageBreak/>
        <w:t>情民情，增强对党的创新理论的政治认同、思想认同、情感认同，坚定中国特色社会主义道路自信、理论自信、制度自信、文化自信。</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——培育和</w:t>
      </w:r>
      <w:proofErr w:type="gramStart"/>
      <w:r w:rsidRPr="00157C93">
        <w:rPr>
          <w:rFonts w:ascii="微软雅黑" w:eastAsia="微软雅黑" w:hAnsi="微软雅黑" w:cs="宋体" w:hint="eastAsia"/>
          <w:color w:val="4B4B4B"/>
          <w:kern w:val="0"/>
          <w:sz w:val="24"/>
          <w:szCs w:val="24"/>
        </w:rPr>
        <w:t>践行</w:t>
      </w:r>
      <w:proofErr w:type="gramEnd"/>
      <w:r w:rsidRPr="00157C93">
        <w:rPr>
          <w:rFonts w:ascii="微软雅黑" w:eastAsia="微软雅黑" w:hAnsi="微软雅黑" w:cs="宋体" w:hint="eastAsia"/>
          <w:color w:val="4B4B4B"/>
          <w:kern w:val="0"/>
          <w:sz w:val="24"/>
          <w:szCs w:val="24"/>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——深入开展宪法法治教育。教育引导学生学思</w:t>
      </w:r>
      <w:proofErr w:type="gramStart"/>
      <w:r w:rsidRPr="00157C93">
        <w:rPr>
          <w:rFonts w:ascii="微软雅黑" w:eastAsia="微软雅黑" w:hAnsi="微软雅黑" w:cs="宋体" w:hint="eastAsia"/>
          <w:color w:val="4B4B4B"/>
          <w:kern w:val="0"/>
          <w:sz w:val="24"/>
          <w:szCs w:val="24"/>
        </w:rPr>
        <w:t>践悟习近平全面</w:t>
      </w:r>
      <w:proofErr w:type="gramEnd"/>
      <w:r w:rsidRPr="00157C93">
        <w:rPr>
          <w:rFonts w:ascii="微软雅黑" w:eastAsia="微软雅黑" w:hAnsi="微软雅黑" w:cs="宋体" w:hint="eastAsia"/>
          <w:color w:val="4B4B4B"/>
          <w:kern w:val="0"/>
          <w:sz w:val="24"/>
          <w:szCs w:val="24"/>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四、科学设计课程</w:t>
      </w:r>
      <w:proofErr w:type="gramStart"/>
      <w:r w:rsidRPr="00157C93">
        <w:rPr>
          <w:rFonts w:ascii="微软雅黑" w:eastAsia="微软雅黑" w:hAnsi="微软雅黑" w:cs="宋体" w:hint="eastAsia"/>
          <w:b/>
          <w:bCs/>
          <w:color w:val="4B4B4B"/>
          <w:kern w:val="0"/>
          <w:sz w:val="24"/>
          <w:szCs w:val="24"/>
        </w:rPr>
        <w:t>思政教学</w:t>
      </w:r>
      <w:proofErr w:type="gramEnd"/>
      <w:r w:rsidRPr="00157C93">
        <w:rPr>
          <w:rFonts w:ascii="微软雅黑" w:eastAsia="微软雅黑" w:hAnsi="微软雅黑" w:cs="宋体" w:hint="eastAsia"/>
          <w:b/>
          <w:bCs/>
          <w:color w:val="4B4B4B"/>
          <w:kern w:val="0"/>
          <w:sz w:val="24"/>
          <w:szCs w:val="24"/>
        </w:rPr>
        <w:t>体系</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lastRenderedPageBreak/>
        <w:t xml:space="preserve">　　高校要有针对性地修订人才培养方案，切实落实高等职业学校专业教学标准、本科专业类教学质量国家标准和一级学科、专业学位类别（领域）博士硕士学位基本要求，构建科学合理的课程</w:t>
      </w:r>
      <w:proofErr w:type="gramStart"/>
      <w:r w:rsidRPr="00157C93">
        <w:rPr>
          <w:rFonts w:ascii="微软雅黑" w:eastAsia="微软雅黑" w:hAnsi="微软雅黑" w:cs="宋体" w:hint="eastAsia"/>
          <w:color w:val="4B4B4B"/>
          <w:kern w:val="0"/>
          <w:sz w:val="24"/>
          <w:szCs w:val="24"/>
        </w:rPr>
        <w:t>思政教学</w:t>
      </w:r>
      <w:proofErr w:type="gramEnd"/>
      <w:r w:rsidRPr="00157C93">
        <w:rPr>
          <w:rFonts w:ascii="微软雅黑" w:eastAsia="微软雅黑" w:hAnsi="微软雅黑" w:cs="宋体" w:hint="eastAsia"/>
          <w:color w:val="4B4B4B"/>
          <w:kern w:val="0"/>
          <w:sz w:val="24"/>
          <w:szCs w:val="24"/>
        </w:rPr>
        <w:t>体系。要坚持学生中心、产出导向、持续改进，不断提升学生的课程学习体验、学习效果，坚决防止“贴标签”“两张皮”。</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157C93">
        <w:rPr>
          <w:rFonts w:ascii="微软雅黑" w:eastAsia="微软雅黑" w:hAnsi="微软雅黑" w:cs="宋体" w:hint="eastAsia"/>
          <w:color w:val="4B4B4B"/>
          <w:kern w:val="0"/>
          <w:sz w:val="24"/>
          <w:szCs w:val="24"/>
        </w:rPr>
        <w:t>培养奋斗</w:t>
      </w:r>
      <w:proofErr w:type="gramEnd"/>
      <w:r w:rsidRPr="00157C93">
        <w:rPr>
          <w:rFonts w:ascii="微软雅黑" w:eastAsia="微软雅黑" w:hAnsi="微软雅黑" w:cs="宋体" w:hint="eastAsia"/>
          <w:color w:val="4B4B4B"/>
          <w:kern w:val="0"/>
          <w:sz w:val="24"/>
          <w:szCs w:val="24"/>
        </w:rPr>
        <w:t>精神，提升学生综合素质。打造一批有特色的体育、美育类课程，帮助学生在体育锻炼中享受乐趣、增强体质、健全人格、锤炼意志，在美育教学中提升审美素养、陶冶情操、温润心灵、激发创造创新活力。</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lastRenderedPageBreak/>
        <w:t xml:space="preserve">　　</w:t>
      </w:r>
      <w:r w:rsidRPr="00157C93">
        <w:rPr>
          <w:rFonts w:ascii="微软雅黑" w:eastAsia="微软雅黑" w:hAnsi="微软雅黑" w:cs="宋体" w:hint="eastAsia"/>
          <w:b/>
          <w:bCs/>
          <w:color w:val="4B4B4B"/>
          <w:kern w:val="0"/>
          <w:sz w:val="24"/>
          <w:szCs w:val="24"/>
        </w:rPr>
        <w:t>五、结合专业特点分类推进</w:t>
      </w:r>
      <w:proofErr w:type="gramStart"/>
      <w:r w:rsidRPr="00157C93">
        <w:rPr>
          <w:rFonts w:ascii="微软雅黑" w:eastAsia="微软雅黑" w:hAnsi="微软雅黑" w:cs="宋体" w:hint="eastAsia"/>
          <w:b/>
          <w:bCs/>
          <w:color w:val="4B4B4B"/>
          <w:kern w:val="0"/>
          <w:sz w:val="24"/>
          <w:szCs w:val="24"/>
        </w:rPr>
        <w:t>课程思政建设</w:t>
      </w:r>
      <w:proofErr w:type="gramEnd"/>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专业课程是</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的基本载体。要深入梳理专业课教学内容，结合不同课程特点、思维方法和价值理念，深入挖掘</w:t>
      </w:r>
      <w:proofErr w:type="gramStart"/>
      <w:r w:rsidRPr="00157C93">
        <w:rPr>
          <w:rFonts w:ascii="微软雅黑" w:eastAsia="微软雅黑" w:hAnsi="微软雅黑" w:cs="宋体" w:hint="eastAsia"/>
          <w:color w:val="4B4B4B"/>
          <w:kern w:val="0"/>
          <w:sz w:val="24"/>
          <w:szCs w:val="24"/>
        </w:rPr>
        <w:t>课程思政元素</w:t>
      </w:r>
      <w:proofErr w:type="gramEnd"/>
      <w:r w:rsidRPr="00157C93">
        <w:rPr>
          <w:rFonts w:ascii="微软雅黑" w:eastAsia="微软雅黑" w:hAnsi="微软雅黑" w:cs="宋体" w:hint="eastAsia"/>
          <w:color w:val="4B4B4B"/>
          <w:kern w:val="0"/>
          <w:sz w:val="24"/>
          <w:szCs w:val="24"/>
        </w:rPr>
        <w:t>，有机融入课程教学，达到润物无声的育人效果。</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——文学、历史学、哲学类专业课程。要在课程教学中帮助学生掌握马克思主义世界观和方法论，从历史与现实、理论与实践等维</w:t>
      </w:r>
      <w:proofErr w:type="gramStart"/>
      <w:r w:rsidRPr="00157C93">
        <w:rPr>
          <w:rFonts w:ascii="微软雅黑" w:eastAsia="微软雅黑" w:hAnsi="微软雅黑" w:cs="宋体" w:hint="eastAsia"/>
          <w:color w:val="4B4B4B"/>
          <w:kern w:val="0"/>
          <w:sz w:val="24"/>
          <w:szCs w:val="24"/>
        </w:rPr>
        <w:t>度深刻</w:t>
      </w:r>
      <w:proofErr w:type="gramEnd"/>
      <w:r w:rsidRPr="00157C93">
        <w:rPr>
          <w:rFonts w:ascii="微软雅黑" w:eastAsia="微软雅黑" w:hAnsi="微软雅黑" w:cs="宋体" w:hint="eastAsia"/>
          <w:color w:val="4B4B4B"/>
          <w:kern w:val="0"/>
          <w:sz w:val="24"/>
          <w:szCs w:val="24"/>
        </w:rPr>
        <w:t>理解习近平新时代中国特色社会主义思想。要结合专业知识教育引导学生深刻理解社会主义核心价值观，自觉弘扬中华优秀传统文化、革命文化、社会主义先进文化。</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——教育学类专业课程。要在课程教学中注重加强师德师风教育，突出课堂育德、典型树德、规则立德，引导学生</w:t>
      </w:r>
      <w:proofErr w:type="gramStart"/>
      <w:r w:rsidRPr="00157C93">
        <w:rPr>
          <w:rFonts w:ascii="微软雅黑" w:eastAsia="微软雅黑" w:hAnsi="微软雅黑" w:cs="宋体" w:hint="eastAsia"/>
          <w:color w:val="4B4B4B"/>
          <w:kern w:val="0"/>
          <w:sz w:val="24"/>
          <w:szCs w:val="24"/>
        </w:rPr>
        <w:t>树立学</w:t>
      </w:r>
      <w:proofErr w:type="gramEnd"/>
      <w:r w:rsidRPr="00157C93">
        <w:rPr>
          <w:rFonts w:ascii="微软雅黑" w:eastAsia="微软雅黑" w:hAnsi="微软雅黑" w:cs="宋体" w:hint="eastAsia"/>
          <w:color w:val="4B4B4B"/>
          <w:kern w:val="0"/>
          <w:sz w:val="24"/>
          <w:szCs w:val="24"/>
        </w:rPr>
        <w:t>为人师、行为</w:t>
      </w:r>
      <w:proofErr w:type="gramStart"/>
      <w:r w:rsidRPr="00157C93">
        <w:rPr>
          <w:rFonts w:ascii="微软雅黑" w:eastAsia="微软雅黑" w:hAnsi="微软雅黑" w:cs="宋体" w:hint="eastAsia"/>
          <w:color w:val="4B4B4B"/>
          <w:kern w:val="0"/>
          <w:sz w:val="24"/>
          <w:szCs w:val="24"/>
        </w:rPr>
        <w:t>世范</w:t>
      </w:r>
      <w:proofErr w:type="gramEnd"/>
      <w:r w:rsidRPr="00157C93">
        <w:rPr>
          <w:rFonts w:ascii="微软雅黑" w:eastAsia="微软雅黑" w:hAnsi="微软雅黑" w:cs="宋体" w:hint="eastAsia"/>
          <w:color w:val="4B4B4B"/>
          <w:kern w:val="0"/>
          <w:sz w:val="24"/>
          <w:szCs w:val="24"/>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157C93">
        <w:rPr>
          <w:rFonts w:ascii="微软雅黑" w:eastAsia="微软雅黑" w:hAnsi="微软雅黑" w:cs="宋体" w:hint="eastAsia"/>
          <w:color w:val="4B4B4B"/>
          <w:kern w:val="0"/>
          <w:sz w:val="24"/>
          <w:szCs w:val="24"/>
        </w:rPr>
        <w:t>健康第</w:t>
      </w:r>
      <w:r w:rsidRPr="00157C93">
        <w:rPr>
          <w:rFonts w:ascii="微软雅黑" w:eastAsia="微软雅黑" w:hAnsi="微软雅黑" w:cs="宋体" w:hint="eastAsia"/>
          <w:color w:val="4B4B4B"/>
          <w:kern w:val="0"/>
          <w:sz w:val="24"/>
          <w:szCs w:val="24"/>
        </w:rPr>
        <w:lastRenderedPageBreak/>
        <w:t>一</w:t>
      </w:r>
      <w:proofErr w:type="gramEnd"/>
      <w:r w:rsidRPr="00157C93">
        <w:rPr>
          <w:rFonts w:ascii="微软雅黑" w:eastAsia="微软雅黑" w:hAnsi="微软雅黑" w:cs="宋体" w:hint="eastAsia"/>
          <w:color w:val="4B4B4B"/>
          <w:kern w:val="0"/>
          <w:sz w:val="24"/>
          <w:szCs w:val="24"/>
        </w:rPr>
        <w:t>的教育理念，注重爱国主义教育和传统文化教育，培养学生顽强拼搏、奋斗有我的信念，激发学生提升全民族身体素质的责任感。</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——理学、</w:t>
      </w:r>
      <w:proofErr w:type="gramStart"/>
      <w:r w:rsidRPr="00157C93">
        <w:rPr>
          <w:rFonts w:ascii="微软雅黑" w:eastAsia="微软雅黑" w:hAnsi="微软雅黑" w:cs="宋体" w:hint="eastAsia"/>
          <w:color w:val="4B4B4B"/>
          <w:kern w:val="0"/>
          <w:sz w:val="24"/>
          <w:szCs w:val="24"/>
        </w:rPr>
        <w:t>工学类专业</w:t>
      </w:r>
      <w:proofErr w:type="gramEnd"/>
      <w:r w:rsidRPr="00157C93">
        <w:rPr>
          <w:rFonts w:ascii="微软雅黑" w:eastAsia="微软雅黑" w:hAnsi="微软雅黑" w:cs="宋体" w:hint="eastAsia"/>
          <w:color w:val="4B4B4B"/>
          <w:kern w:val="0"/>
          <w:sz w:val="24"/>
          <w:szCs w:val="24"/>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157C93">
        <w:rPr>
          <w:rFonts w:ascii="微软雅黑" w:eastAsia="微软雅黑" w:hAnsi="微软雅黑" w:cs="宋体" w:hint="eastAsia"/>
          <w:color w:val="4B4B4B"/>
          <w:kern w:val="0"/>
          <w:sz w:val="24"/>
          <w:szCs w:val="24"/>
        </w:rPr>
        <w:t>工学类专业</w:t>
      </w:r>
      <w:proofErr w:type="gramEnd"/>
      <w:r w:rsidRPr="00157C93">
        <w:rPr>
          <w:rFonts w:ascii="微软雅黑" w:eastAsia="微软雅黑" w:hAnsi="微软雅黑" w:cs="宋体" w:hint="eastAsia"/>
          <w:color w:val="4B4B4B"/>
          <w:kern w:val="0"/>
          <w:sz w:val="24"/>
          <w:szCs w:val="24"/>
        </w:rPr>
        <w:t>课程，要注重强化学生工程伦理教育，培养学生精益求精的大国工匠精神，激发学生科技报国的家国情怀和使命担当。</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——农学类专业课程。要在课程教学中加强生态文明教育，引导学生树立和</w:t>
      </w:r>
      <w:proofErr w:type="gramStart"/>
      <w:r w:rsidRPr="00157C93">
        <w:rPr>
          <w:rFonts w:ascii="微软雅黑" w:eastAsia="微软雅黑" w:hAnsi="微软雅黑" w:cs="宋体" w:hint="eastAsia"/>
          <w:color w:val="4B4B4B"/>
          <w:kern w:val="0"/>
          <w:sz w:val="24"/>
          <w:szCs w:val="24"/>
        </w:rPr>
        <w:t>践行</w:t>
      </w:r>
      <w:proofErr w:type="gramEnd"/>
      <w:r w:rsidRPr="00157C93">
        <w:rPr>
          <w:rFonts w:ascii="微软雅黑" w:eastAsia="微软雅黑" w:hAnsi="微软雅黑" w:cs="宋体" w:hint="eastAsia"/>
          <w:color w:val="4B4B4B"/>
          <w:kern w:val="0"/>
          <w:sz w:val="24"/>
          <w:szCs w:val="24"/>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157C93">
        <w:rPr>
          <w:rFonts w:ascii="微软雅黑" w:eastAsia="微软雅黑" w:hAnsi="微软雅黑" w:cs="宋体" w:hint="eastAsia"/>
          <w:color w:val="4B4B4B"/>
          <w:kern w:val="0"/>
          <w:sz w:val="24"/>
          <w:szCs w:val="24"/>
        </w:rPr>
        <w:t>培养知农爱农</w:t>
      </w:r>
      <w:proofErr w:type="gramEnd"/>
      <w:r w:rsidRPr="00157C93">
        <w:rPr>
          <w:rFonts w:ascii="微软雅黑" w:eastAsia="微软雅黑" w:hAnsi="微软雅黑" w:cs="宋体" w:hint="eastAsia"/>
          <w:color w:val="4B4B4B"/>
          <w:kern w:val="0"/>
          <w:sz w:val="24"/>
          <w:szCs w:val="24"/>
        </w:rPr>
        <w:t>创新人才。</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——医学类专业课程。要在课程教学中注重加强医德医风教育，着力培养学生“敬佑生命、救死扶伤、甘于奉献、大爱无疆”的</w:t>
      </w:r>
      <w:proofErr w:type="gramStart"/>
      <w:r w:rsidRPr="00157C93">
        <w:rPr>
          <w:rFonts w:ascii="微软雅黑" w:eastAsia="微软雅黑" w:hAnsi="微软雅黑" w:cs="宋体" w:hint="eastAsia"/>
          <w:color w:val="4B4B4B"/>
          <w:kern w:val="0"/>
          <w:sz w:val="24"/>
          <w:szCs w:val="24"/>
        </w:rPr>
        <w:t>医</w:t>
      </w:r>
      <w:proofErr w:type="gramEnd"/>
      <w:r w:rsidRPr="00157C93">
        <w:rPr>
          <w:rFonts w:ascii="微软雅黑" w:eastAsia="微软雅黑" w:hAnsi="微软雅黑" w:cs="宋体" w:hint="eastAsia"/>
          <w:color w:val="4B4B4B"/>
          <w:kern w:val="0"/>
          <w:sz w:val="24"/>
          <w:szCs w:val="24"/>
        </w:rPr>
        <w:t>者精神，注重加强</w:t>
      </w:r>
      <w:proofErr w:type="gramStart"/>
      <w:r w:rsidRPr="00157C93">
        <w:rPr>
          <w:rFonts w:ascii="微软雅黑" w:eastAsia="微软雅黑" w:hAnsi="微软雅黑" w:cs="宋体" w:hint="eastAsia"/>
          <w:color w:val="4B4B4B"/>
          <w:kern w:val="0"/>
          <w:sz w:val="24"/>
          <w:szCs w:val="24"/>
        </w:rPr>
        <w:t>医者仁</w:t>
      </w:r>
      <w:proofErr w:type="gramEnd"/>
      <w:r w:rsidRPr="00157C93">
        <w:rPr>
          <w:rFonts w:ascii="微软雅黑" w:eastAsia="微软雅黑" w:hAnsi="微软雅黑" w:cs="宋体" w:hint="eastAsia"/>
          <w:color w:val="4B4B4B"/>
          <w:kern w:val="0"/>
          <w:sz w:val="24"/>
          <w:szCs w:val="24"/>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proofErr w:type="gramStart"/>
      <w:r w:rsidRPr="00157C93">
        <w:rPr>
          <w:rFonts w:ascii="微软雅黑" w:eastAsia="微软雅黑" w:hAnsi="微软雅黑" w:cs="宋体" w:hint="eastAsia"/>
          <w:color w:val="4B4B4B"/>
          <w:kern w:val="0"/>
          <w:sz w:val="24"/>
          <w:szCs w:val="24"/>
        </w:rPr>
        <w:t>艺术学类专业</w:t>
      </w:r>
      <w:proofErr w:type="gramEnd"/>
      <w:r w:rsidRPr="00157C93">
        <w:rPr>
          <w:rFonts w:ascii="微软雅黑" w:eastAsia="微软雅黑" w:hAnsi="微软雅黑" w:cs="宋体" w:hint="eastAsia"/>
          <w:color w:val="4B4B4B"/>
          <w:kern w:val="0"/>
          <w:sz w:val="24"/>
          <w:szCs w:val="24"/>
        </w:rPr>
        <w:t>课程。要在课程教学中教育引导学生立足时代、扎根人民、深入生活，树立正确的艺术观和创作观。要坚持以美育人、以美化人，积极</w:t>
      </w:r>
      <w:r w:rsidRPr="00157C93">
        <w:rPr>
          <w:rFonts w:ascii="微软雅黑" w:eastAsia="微软雅黑" w:hAnsi="微软雅黑" w:cs="宋体" w:hint="eastAsia"/>
          <w:color w:val="4B4B4B"/>
          <w:kern w:val="0"/>
          <w:sz w:val="24"/>
          <w:szCs w:val="24"/>
        </w:rPr>
        <w:lastRenderedPageBreak/>
        <w:t>弘扬中华美育精神，引导学生自觉传承和弘扬中华优秀传统文化，全面提高学生的审美和人文素养，增强文化自信。</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高等职业学校要结合高职专业分类和课程设置情况，落实好分类推进相关要求。</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六、将</w:t>
      </w:r>
      <w:proofErr w:type="gramStart"/>
      <w:r w:rsidRPr="00157C93">
        <w:rPr>
          <w:rFonts w:ascii="微软雅黑" w:eastAsia="微软雅黑" w:hAnsi="微软雅黑" w:cs="宋体" w:hint="eastAsia"/>
          <w:b/>
          <w:bCs/>
          <w:color w:val="4B4B4B"/>
          <w:kern w:val="0"/>
          <w:sz w:val="24"/>
          <w:szCs w:val="24"/>
        </w:rPr>
        <w:t>课程思政融入</w:t>
      </w:r>
      <w:proofErr w:type="gramEnd"/>
      <w:r w:rsidRPr="00157C93">
        <w:rPr>
          <w:rFonts w:ascii="微软雅黑" w:eastAsia="微软雅黑" w:hAnsi="微软雅黑" w:cs="宋体" w:hint="eastAsia"/>
          <w:b/>
          <w:bCs/>
          <w:color w:val="4B4B4B"/>
          <w:kern w:val="0"/>
          <w:sz w:val="24"/>
          <w:szCs w:val="24"/>
        </w:rPr>
        <w:t>课堂教学建设全过程</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157C93">
        <w:rPr>
          <w:rFonts w:ascii="微软雅黑" w:eastAsia="微软雅黑" w:hAnsi="微软雅黑" w:cs="宋体" w:hint="eastAsia"/>
          <w:color w:val="4B4B4B"/>
          <w:kern w:val="0"/>
          <w:sz w:val="24"/>
          <w:szCs w:val="24"/>
        </w:rPr>
        <w:t>思政教学</w:t>
      </w:r>
      <w:proofErr w:type="gramEnd"/>
      <w:r w:rsidRPr="00157C93">
        <w:rPr>
          <w:rFonts w:ascii="微软雅黑" w:eastAsia="微软雅黑" w:hAnsi="微软雅黑" w:cs="宋体" w:hint="eastAsia"/>
          <w:color w:val="4B4B4B"/>
          <w:kern w:val="0"/>
          <w:sz w:val="24"/>
          <w:szCs w:val="24"/>
        </w:rPr>
        <w:t>中的应用，激发学生学习兴趣，引导学生深入思考。要健全高校课堂教学管理体系，改进课堂教学过程管理，提高</w:t>
      </w:r>
      <w:proofErr w:type="gramStart"/>
      <w:r w:rsidRPr="00157C93">
        <w:rPr>
          <w:rFonts w:ascii="微软雅黑" w:eastAsia="微软雅黑" w:hAnsi="微软雅黑" w:cs="宋体" w:hint="eastAsia"/>
          <w:color w:val="4B4B4B"/>
          <w:kern w:val="0"/>
          <w:sz w:val="24"/>
          <w:szCs w:val="24"/>
        </w:rPr>
        <w:t>课程思政内涵</w:t>
      </w:r>
      <w:proofErr w:type="gramEnd"/>
      <w:r w:rsidRPr="00157C93">
        <w:rPr>
          <w:rFonts w:ascii="微软雅黑" w:eastAsia="微软雅黑" w:hAnsi="微软雅黑" w:cs="宋体" w:hint="eastAsia"/>
          <w:color w:val="4B4B4B"/>
          <w:kern w:val="0"/>
          <w:sz w:val="24"/>
          <w:szCs w:val="24"/>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方法和途径。</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七、提升教师</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的意识和能力</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全面推进</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，教师是关键。要推动广大教师进一步强化育人意识，找准育人角度，提升育人能力，确保</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落地落实、见功见效。要加强教师课程</w:t>
      </w:r>
      <w:proofErr w:type="gramStart"/>
      <w:r w:rsidRPr="00157C93">
        <w:rPr>
          <w:rFonts w:ascii="微软雅黑" w:eastAsia="微软雅黑" w:hAnsi="微软雅黑" w:cs="宋体" w:hint="eastAsia"/>
          <w:color w:val="4B4B4B"/>
          <w:kern w:val="0"/>
          <w:sz w:val="24"/>
          <w:szCs w:val="24"/>
        </w:rPr>
        <w:t>思政能力</w:t>
      </w:r>
      <w:proofErr w:type="gramEnd"/>
      <w:r w:rsidRPr="00157C93">
        <w:rPr>
          <w:rFonts w:ascii="微软雅黑" w:eastAsia="微软雅黑" w:hAnsi="微软雅黑" w:cs="宋体" w:hint="eastAsia"/>
          <w:color w:val="4B4B4B"/>
          <w:kern w:val="0"/>
          <w:sz w:val="24"/>
          <w:szCs w:val="24"/>
        </w:rPr>
        <w:t>建设，建立健全优质资源共享机制，支持各地各高校搭建</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交流平台，分区域、分学科专业领域开展经常性的典型经验交流、现场</w:t>
      </w:r>
      <w:r w:rsidRPr="00157C93">
        <w:rPr>
          <w:rFonts w:ascii="微软雅黑" w:eastAsia="微软雅黑" w:hAnsi="微软雅黑" w:cs="宋体" w:hint="eastAsia"/>
          <w:color w:val="4B4B4B"/>
          <w:kern w:val="0"/>
          <w:sz w:val="24"/>
          <w:szCs w:val="24"/>
        </w:rPr>
        <w:lastRenderedPageBreak/>
        <w:t>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157C93">
        <w:rPr>
          <w:rFonts w:ascii="微软雅黑" w:eastAsia="微软雅黑" w:hAnsi="微软雅黑" w:cs="宋体" w:hint="eastAsia"/>
          <w:color w:val="4B4B4B"/>
          <w:kern w:val="0"/>
          <w:sz w:val="24"/>
          <w:szCs w:val="24"/>
        </w:rPr>
        <w:t>课程思政纳入</w:t>
      </w:r>
      <w:proofErr w:type="gramEnd"/>
      <w:r w:rsidRPr="00157C93">
        <w:rPr>
          <w:rFonts w:ascii="微软雅黑" w:eastAsia="微软雅黑" w:hAnsi="微软雅黑" w:cs="宋体" w:hint="eastAsia"/>
          <w:color w:val="4B4B4B"/>
          <w:kern w:val="0"/>
          <w:sz w:val="24"/>
          <w:szCs w:val="24"/>
        </w:rPr>
        <w:t>教师岗前培训、在岗培训和师德师风、教学能力专题培训等。充分发挥教研室、教学团队、课程组等基层教学组织作用，建立课程</w:t>
      </w:r>
      <w:proofErr w:type="gramStart"/>
      <w:r w:rsidRPr="00157C93">
        <w:rPr>
          <w:rFonts w:ascii="微软雅黑" w:eastAsia="微软雅黑" w:hAnsi="微软雅黑" w:cs="宋体" w:hint="eastAsia"/>
          <w:color w:val="4B4B4B"/>
          <w:kern w:val="0"/>
          <w:sz w:val="24"/>
          <w:szCs w:val="24"/>
        </w:rPr>
        <w:t>思政集体</w:t>
      </w:r>
      <w:proofErr w:type="gramEnd"/>
      <w:r w:rsidRPr="00157C93">
        <w:rPr>
          <w:rFonts w:ascii="微软雅黑" w:eastAsia="微软雅黑" w:hAnsi="微软雅黑" w:cs="宋体" w:hint="eastAsia"/>
          <w:color w:val="4B4B4B"/>
          <w:kern w:val="0"/>
          <w:sz w:val="24"/>
          <w:szCs w:val="24"/>
        </w:rPr>
        <w:t>教研制度。鼓励支持</w:t>
      </w:r>
      <w:proofErr w:type="gramStart"/>
      <w:r w:rsidRPr="00157C93">
        <w:rPr>
          <w:rFonts w:ascii="微软雅黑" w:eastAsia="微软雅黑" w:hAnsi="微软雅黑" w:cs="宋体" w:hint="eastAsia"/>
          <w:color w:val="4B4B4B"/>
          <w:kern w:val="0"/>
          <w:sz w:val="24"/>
          <w:szCs w:val="24"/>
        </w:rPr>
        <w:t>思政课</w:t>
      </w:r>
      <w:proofErr w:type="gramEnd"/>
      <w:r w:rsidRPr="00157C93">
        <w:rPr>
          <w:rFonts w:ascii="微软雅黑" w:eastAsia="微软雅黑" w:hAnsi="微软雅黑" w:cs="宋体" w:hint="eastAsia"/>
          <w:color w:val="4B4B4B"/>
          <w:kern w:val="0"/>
          <w:sz w:val="24"/>
          <w:szCs w:val="24"/>
        </w:rPr>
        <w:t>教师与专业课教师合作教学教研，鼓励支持院士、“长江学者”、“杰青”、国家级教学名师等带头开展</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加强</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重点、难点、前瞻性问题的研究，在教育部哲学社会科学研究项目中积极支持课程</w:t>
      </w:r>
      <w:proofErr w:type="gramStart"/>
      <w:r w:rsidRPr="00157C93">
        <w:rPr>
          <w:rFonts w:ascii="微软雅黑" w:eastAsia="微软雅黑" w:hAnsi="微软雅黑" w:cs="宋体" w:hint="eastAsia"/>
          <w:color w:val="4B4B4B"/>
          <w:kern w:val="0"/>
          <w:sz w:val="24"/>
          <w:szCs w:val="24"/>
        </w:rPr>
        <w:t>思政类</w:t>
      </w:r>
      <w:proofErr w:type="gramEnd"/>
      <w:r w:rsidRPr="00157C93">
        <w:rPr>
          <w:rFonts w:ascii="微软雅黑" w:eastAsia="微软雅黑" w:hAnsi="微软雅黑" w:cs="宋体" w:hint="eastAsia"/>
          <w:color w:val="4B4B4B"/>
          <w:kern w:val="0"/>
          <w:sz w:val="24"/>
          <w:szCs w:val="24"/>
        </w:rPr>
        <w:t>研究选题。充分发挥高校课程</w:t>
      </w:r>
      <w:proofErr w:type="gramStart"/>
      <w:r w:rsidRPr="00157C93">
        <w:rPr>
          <w:rFonts w:ascii="微软雅黑" w:eastAsia="微软雅黑" w:hAnsi="微软雅黑" w:cs="宋体" w:hint="eastAsia"/>
          <w:color w:val="4B4B4B"/>
          <w:kern w:val="0"/>
          <w:sz w:val="24"/>
          <w:szCs w:val="24"/>
        </w:rPr>
        <w:t>思政教学</w:t>
      </w:r>
      <w:proofErr w:type="gramEnd"/>
      <w:r w:rsidRPr="00157C93">
        <w:rPr>
          <w:rFonts w:ascii="微软雅黑" w:eastAsia="微软雅黑" w:hAnsi="微软雅黑" w:cs="宋体" w:hint="eastAsia"/>
          <w:color w:val="4B4B4B"/>
          <w:kern w:val="0"/>
          <w:sz w:val="24"/>
          <w:szCs w:val="24"/>
        </w:rPr>
        <w:t>研究中心、思想政治工作创新发展中心、马克思主义学院和相关学科专业教学组织的作用，构建多层次</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研究体系。</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八、建立健全</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质量评价体系和激励机制</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人才培养效果是</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评价的首要标准。建立健全多维度的</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157C93">
        <w:rPr>
          <w:rFonts w:ascii="微软雅黑" w:eastAsia="微软雅黑" w:hAnsi="微软雅黑" w:cs="宋体" w:hint="eastAsia"/>
          <w:color w:val="4B4B4B"/>
          <w:kern w:val="0"/>
          <w:sz w:val="24"/>
          <w:szCs w:val="24"/>
        </w:rPr>
        <w:t>思政评价</w:t>
      </w:r>
      <w:proofErr w:type="gramEnd"/>
      <w:r w:rsidRPr="00157C93">
        <w:rPr>
          <w:rFonts w:ascii="微软雅黑" w:eastAsia="微软雅黑" w:hAnsi="微软雅黑" w:cs="宋体" w:hint="eastAsia"/>
          <w:color w:val="4B4B4B"/>
          <w:kern w:val="0"/>
          <w:sz w:val="24"/>
          <w:szCs w:val="24"/>
        </w:rPr>
        <w:t>标准。</w:t>
      </w:r>
      <w:r w:rsidRPr="00770576">
        <w:rPr>
          <w:rFonts w:ascii="微软雅黑" w:eastAsia="微软雅黑" w:hAnsi="微软雅黑" w:cs="宋体" w:hint="eastAsia"/>
          <w:color w:val="4B4B4B"/>
          <w:kern w:val="0"/>
          <w:sz w:val="24"/>
          <w:szCs w:val="24"/>
        </w:rPr>
        <w:t>把</w:t>
      </w:r>
      <w:proofErr w:type="gramStart"/>
      <w:r w:rsidRPr="00770576">
        <w:rPr>
          <w:rFonts w:ascii="微软雅黑" w:eastAsia="微软雅黑" w:hAnsi="微软雅黑" w:cs="宋体" w:hint="eastAsia"/>
          <w:color w:val="4B4B4B"/>
          <w:kern w:val="0"/>
          <w:sz w:val="24"/>
          <w:szCs w:val="24"/>
        </w:rPr>
        <w:t>课程思政建设</w:t>
      </w:r>
      <w:proofErr w:type="gramEnd"/>
      <w:r w:rsidRPr="00770576">
        <w:rPr>
          <w:rFonts w:ascii="微软雅黑" w:eastAsia="微软雅黑" w:hAnsi="微软雅黑" w:cs="宋体" w:hint="eastAsia"/>
          <w:color w:val="4B4B4B"/>
          <w:kern w:val="0"/>
          <w:sz w:val="24"/>
          <w:szCs w:val="24"/>
        </w:rPr>
        <w:t>成效作为“双一流”建设监测与成效评价、学科评估、本科教学评估、一流专业和一流课程建设、专业认证、“双高计划”评价、高校或院系教学绩效考核等的重要内容。把教师参与</w:t>
      </w:r>
      <w:proofErr w:type="gramStart"/>
      <w:r w:rsidRPr="00770576">
        <w:rPr>
          <w:rFonts w:ascii="微软雅黑" w:eastAsia="微软雅黑" w:hAnsi="微软雅黑" w:cs="宋体" w:hint="eastAsia"/>
          <w:color w:val="4B4B4B"/>
          <w:kern w:val="0"/>
          <w:sz w:val="24"/>
          <w:szCs w:val="24"/>
        </w:rPr>
        <w:t>课程思政建设</w:t>
      </w:r>
      <w:proofErr w:type="gramEnd"/>
      <w:r w:rsidRPr="00770576">
        <w:rPr>
          <w:rFonts w:ascii="微软雅黑" w:eastAsia="微软雅黑" w:hAnsi="微软雅黑" w:cs="宋体" w:hint="eastAsia"/>
          <w:color w:val="4B4B4B"/>
          <w:kern w:val="0"/>
          <w:sz w:val="24"/>
          <w:szCs w:val="24"/>
        </w:rPr>
        <w:t>情况和教学效果作为教师考核评价、岗位聘用、评优奖励、</w:t>
      </w:r>
      <w:r w:rsidRPr="00157C93">
        <w:rPr>
          <w:rFonts w:ascii="微软雅黑" w:eastAsia="微软雅黑" w:hAnsi="微软雅黑" w:cs="宋体" w:hint="eastAsia"/>
          <w:color w:val="4B4B4B"/>
          <w:kern w:val="0"/>
          <w:sz w:val="24"/>
          <w:szCs w:val="24"/>
        </w:rPr>
        <w:t>选拔培训的重要</w:t>
      </w:r>
      <w:bookmarkStart w:id="0" w:name="_GoBack"/>
      <w:bookmarkEnd w:id="0"/>
      <w:r w:rsidRPr="00157C93">
        <w:rPr>
          <w:rFonts w:ascii="微软雅黑" w:eastAsia="微软雅黑" w:hAnsi="微软雅黑" w:cs="宋体" w:hint="eastAsia"/>
          <w:color w:val="4B4B4B"/>
          <w:kern w:val="0"/>
          <w:sz w:val="24"/>
          <w:szCs w:val="24"/>
        </w:rPr>
        <w:t>内</w:t>
      </w:r>
      <w:r w:rsidRPr="00157C93">
        <w:rPr>
          <w:rFonts w:ascii="微软雅黑" w:eastAsia="微软雅黑" w:hAnsi="微软雅黑" w:cs="宋体" w:hint="eastAsia"/>
          <w:color w:val="4B4B4B"/>
          <w:kern w:val="0"/>
          <w:sz w:val="24"/>
          <w:szCs w:val="24"/>
        </w:rPr>
        <w:lastRenderedPageBreak/>
        <w:t>容。在教学成果奖、教材奖等各类成果的表彰奖励工作中，突出课程思政要求，加大对</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优秀成果的支持力度。</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r w:rsidRPr="00157C93">
        <w:rPr>
          <w:rFonts w:ascii="微软雅黑" w:eastAsia="微软雅黑" w:hAnsi="微软雅黑" w:cs="宋体" w:hint="eastAsia"/>
          <w:b/>
          <w:bCs/>
          <w:color w:val="4B4B4B"/>
          <w:kern w:val="0"/>
          <w:sz w:val="24"/>
          <w:szCs w:val="24"/>
        </w:rPr>
        <w:t>九、加强</w:t>
      </w:r>
      <w:proofErr w:type="gramStart"/>
      <w:r w:rsidRPr="00157C93">
        <w:rPr>
          <w:rFonts w:ascii="微软雅黑" w:eastAsia="微软雅黑" w:hAnsi="微软雅黑" w:cs="宋体" w:hint="eastAsia"/>
          <w:b/>
          <w:bCs/>
          <w:color w:val="4B4B4B"/>
          <w:kern w:val="0"/>
          <w:sz w:val="24"/>
          <w:szCs w:val="24"/>
        </w:rPr>
        <w:t>课程思政建设</w:t>
      </w:r>
      <w:proofErr w:type="gramEnd"/>
      <w:r w:rsidRPr="00157C93">
        <w:rPr>
          <w:rFonts w:ascii="微软雅黑" w:eastAsia="微软雅黑" w:hAnsi="微软雅黑" w:cs="宋体" w:hint="eastAsia"/>
          <w:b/>
          <w:bCs/>
          <w:color w:val="4B4B4B"/>
          <w:kern w:val="0"/>
          <w:sz w:val="24"/>
          <w:szCs w:val="24"/>
        </w:rPr>
        <w:t>组织实施和条件保障</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的积极性和主动性。</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加强组织领导。教育部成立</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工作协调小组，统筹研究重大政策，指导地方、高校开展工作；组建高校</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专家咨询委员会，提供专家咨询意见。各地教育部门和高校要切实加强对</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的领导，结合实际研究制定各地、各校</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工作方案，健全工作机制，强化督查检查。各高校要建立党委统一领导、党政齐抓共管、教务部门牵头抓总、相关部门联动、院系落实推进、自身特色鲜明的</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工作格局。</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t xml:space="preserve">　　加强支持保障。各地教育部门要加强政策协调配套，统筹地方财政高等教育资金和中央支持地方高校改革发展资金，支持高校推进</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。中央部门所属高校要统筹利用中央高校教育教学改革</w:t>
      </w:r>
      <w:proofErr w:type="gramStart"/>
      <w:r w:rsidRPr="00157C93">
        <w:rPr>
          <w:rFonts w:ascii="微软雅黑" w:eastAsia="微软雅黑" w:hAnsi="微软雅黑" w:cs="宋体" w:hint="eastAsia"/>
          <w:color w:val="4B4B4B"/>
          <w:kern w:val="0"/>
          <w:sz w:val="24"/>
          <w:szCs w:val="24"/>
        </w:rPr>
        <w:t>专项等</w:t>
      </w:r>
      <w:proofErr w:type="gramEnd"/>
      <w:r w:rsidRPr="00157C93">
        <w:rPr>
          <w:rFonts w:ascii="微软雅黑" w:eastAsia="微软雅黑" w:hAnsi="微软雅黑" w:cs="宋体" w:hint="eastAsia"/>
          <w:color w:val="4B4B4B"/>
          <w:kern w:val="0"/>
          <w:sz w:val="24"/>
          <w:szCs w:val="24"/>
        </w:rPr>
        <w:t>中央高校预算拨款和其他各类资源，结合学校实际，支持</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工作。地方高校要根据自身建设计划，统筹各类资源，加大对</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的投入力度。</w:t>
      </w:r>
    </w:p>
    <w:p w:rsidR="00157C93" w:rsidRPr="00157C93" w:rsidRDefault="00157C93" w:rsidP="00157C93">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57C93">
        <w:rPr>
          <w:rFonts w:ascii="微软雅黑" w:eastAsia="微软雅黑" w:hAnsi="微软雅黑" w:cs="宋体" w:hint="eastAsia"/>
          <w:color w:val="4B4B4B"/>
          <w:kern w:val="0"/>
          <w:sz w:val="24"/>
          <w:szCs w:val="24"/>
        </w:rPr>
        <w:lastRenderedPageBreak/>
        <w:t xml:space="preserve">　　加强示范引领。面向不同层次高校、不同学科专业、不同类型课程，持续深入抓典型、树标杆、推经验，形成规模、形成范式、形成体系。教育部选树一批</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先行校、一批课程</w:t>
      </w:r>
      <w:proofErr w:type="gramStart"/>
      <w:r w:rsidRPr="00157C93">
        <w:rPr>
          <w:rFonts w:ascii="微软雅黑" w:eastAsia="微软雅黑" w:hAnsi="微软雅黑" w:cs="宋体" w:hint="eastAsia"/>
          <w:color w:val="4B4B4B"/>
          <w:kern w:val="0"/>
          <w:sz w:val="24"/>
          <w:szCs w:val="24"/>
        </w:rPr>
        <w:t>思政教学</w:t>
      </w:r>
      <w:proofErr w:type="gramEnd"/>
      <w:r w:rsidRPr="00157C93">
        <w:rPr>
          <w:rFonts w:ascii="微软雅黑" w:eastAsia="微软雅黑" w:hAnsi="微软雅黑" w:cs="宋体" w:hint="eastAsia"/>
          <w:color w:val="4B4B4B"/>
          <w:kern w:val="0"/>
          <w:sz w:val="24"/>
          <w:szCs w:val="24"/>
        </w:rPr>
        <w:t>名师和团队，推出一批</w:t>
      </w:r>
      <w:proofErr w:type="gramStart"/>
      <w:r w:rsidRPr="00157C93">
        <w:rPr>
          <w:rFonts w:ascii="微软雅黑" w:eastAsia="微软雅黑" w:hAnsi="微软雅黑" w:cs="宋体" w:hint="eastAsia"/>
          <w:color w:val="4B4B4B"/>
          <w:kern w:val="0"/>
          <w:sz w:val="24"/>
          <w:szCs w:val="24"/>
        </w:rPr>
        <w:t>课程思政示范</w:t>
      </w:r>
      <w:proofErr w:type="gramEnd"/>
      <w:r w:rsidRPr="00157C93">
        <w:rPr>
          <w:rFonts w:ascii="微软雅黑" w:eastAsia="微软雅黑" w:hAnsi="微软雅黑" w:cs="宋体" w:hint="eastAsia"/>
          <w:color w:val="4B4B4B"/>
          <w:kern w:val="0"/>
          <w:sz w:val="24"/>
          <w:szCs w:val="24"/>
        </w:rPr>
        <w:t>课程、建设一批课程</w:t>
      </w:r>
      <w:proofErr w:type="gramStart"/>
      <w:r w:rsidRPr="00157C93">
        <w:rPr>
          <w:rFonts w:ascii="微软雅黑" w:eastAsia="微软雅黑" w:hAnsi="微软雅黑" w:cs="宋体" w:hint="eastAsia"/>
          <w:color w:val="4B4B4B"/>
          <w:kern w:val="0"/>
          <w:sz w:val="24"/>
          <w:szCs w:val="24"/>
        </w:rPr>
        <w:t>思政教学</w:t>
      </w:r>
      <w:proofErr w:type="gramEnd"/>
      <w:r w:rsidRPr="00157C93">
        <w:rPr>
          <w:rFonts w:ascii="微软雅黑" w:eastAsia="微软雅黑" w:hAnsi="微软雅黑" w:cs="宋体" w:hint="eastAsia"/>
          <w:color w:val="4B4B4B"/>
          <w:kern w:val="0"/>
          <w:sz w:val="24"/>
          <w:szCs w:val="24"/>
        </w:rPr>
        <w:t>研究示范中心，设立一批</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研究项目，推动建设国家、省级、高校多层次示范体系，大力推广</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先进经验和做法，全面形成广泛开展</w:t>
      </w:r>
      <w:proofErr w:type="gramStart"/>
      <w:r w:rsidRPr="00157C93">
        <w:rPr>
          <w:rFonts w:ascii="微软雅黑" w:eastAsia="微软雅黑" w:hAnsi="微软雅黑" w:cs="宋体" w:hint="eastAsia"/>
          <w:color w:val="4B4B4B"/>
          <w:kern w:val="0"/>
          <w:sz w:val="24"/>
          <w:szCs w:val="24"/>
        </w:rPr>
        <w:t>课程思政建设</w:t>
      </w:r>
      <w:proofErr w:type="gramEnd"/>
      <w:r w:rsidRPr="00157C93">
        <w:rPr>
          <w:rFonts w:ascii="微软雅黑" w:eastAsia="微软雅黑" w:hAnsi="微软雅黑" w:cs="宋体" w:hint="eastAsia"/>
          <w:color w:val="4B4B4B"/>
          <w:kern w:val="0"/>
          <w:sz w:val="24"/>
          <w:szCs w:val="24"/>
        </w:rPr>
        <w:t>的良好氛围，全面提高人才培养质量。</w:t>
      </w:r>
    </w:p>
    <w:p w:rsidR="00702454" w:rsidRPr="00157C93" w:rsidRDefault="00702454"/>
    <w:sectPr w:rsidR="00702454" w:rsidRPr="00157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C2" w:rsidRDefault="00306CC2" w:rsidP="000C195B">
      <w:r>
        <w:separator/>
      </w:r>
    </w:p>
  </w:endnote>
  <w:endnote w:type="continuationSeparator" w:id="0">
    <w:p w:rsidR="00306CC2" w:rsidRDefault="00306CC2" w:rsidP="000C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C2" w:rsidRDefault="00306CC2" w:rsidP="000C195B">
      <w:r>
        <w:separator/>
      </w:r>
    </w:p>
  </w:footnote>
  <w:footnote w:type="continuationSeparator" w:id="0">
    <w:p w:rsidR="00306CC2" w:rsidRDefault="00306CC2" w:rsidP="000C1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36"/>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95B"/>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57C93"/>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6CC2"/>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576"/>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1836"/>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62B"/>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1E7E"/>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212"/>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95B"/>
    <w:rPr>
      <w:sz w:val="18"/>
      <w:szCs w:val="18"/>
    </w:rPr>
  </w:style>
  <w:style w:type="paragraph" w:styleId="a4">
    <w:name w:val="footer"/>
    <w:basedOn w:val="a"/>
    <w:link w:val="Char0"/>
    <w:uiPriority w:val="99"/>
    <w:unhideWhenUsed/>
    <w:rsid w:val="000C195B"/>
    <w:pPr>
      <w:tabs>
        <w:tab w:val="center" w:pos="4153"/>
        <w:tab w:val="right" w:pos="8306"/>
      </w:tabs>
      <w:snapToGrid w:val="0"/>
      <w:jc w:val="left"/>
    </w:pPr>
    <w:rPr>
      <w:sz w:val="18"/>
      <w:szCs w:val="18"/>
    </w:rPr>
  </w:style>
  <w:style w:type="character" w:customStyle="1" w:styleId="Char0">
    <w:name w:val="页脚 Char"/>
    <w:basedOn w:val="a0"/>
    <w:link w:val="a4"/>
    <w:uiPriority w:val="99"/>
    <w:rsid w:val="000C19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95B"/>
    <w:rPr>
      <w:sz w:val="18"/>
      <w:szCs w:val="18"/>
    </w:rPr>
  </w:style>
  <w:style w:type="paragraph" w:styleId="a4">
    <w:name w:val="footer"/>
    <w:basedOn w:val="a"/>
    <w:link w:val="Char0"/>
    <w:uiPriority w:val="99"/>
    <w:unhideWhenUsed/>
    <w:rsid w:val="000C195B"/>
    <w:pPr>
      <w:tabs>
        <w:tab w:val="center" w:pos="4153"/>
        <w:tab w:val="right" w:pos="8306"/>
      </w:tabs>
      <w:snapToGrid w:val="0"/>
      <w:jc w:val="left"/>
    </w:pPr>
    <w:rPr>
      <w:sz w:val="18"/>
      <w:szCs w:val="18"/>
    </w:rPr>
  </w:style>
  <w:style w:type="character" w:customStyle="1" w:styleId="Char0">
    <w:name w:val="页脚 Char"/>
    <w:basedOn w:val="a0"/>
    <w:link w:val="a4"/>
    <w:uiPriority w:val="99"/>
    <w:rsid w:val="000C1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031311">
      <w:bodyDiv w:val="1"/>
      <w:marLeft w:val="0"/>
      <w:marRight w:val="0"/>
      <w:marTop w:val="0"/>
      <w:marBottom w:val="0"/>
      <w:divBdr>
        <w:top w:val="none" w:sz="0" w:space="0" w:color="auto"/>
        <w:left w:val="none" w:sz="0" w:space="0" w:color="auto"/>
        <w:bottom w:val="none" w:sz="0" w:space="0" w:color="auto"/>
        <w:right w:val="none" w:sz="0" w:space="0" w:color="auto"/>
      </w:divBdr>
      <w:divsChild>
        <w:div w:id="1681538618">
          <w:marLeft w:val="0"/>
          <w:marRight w:val="0"/>
          <w:marTop w:val="0"/>
          <w:marBottom w:val="0"/>
          <w:divBdr>
            <w:top w:val="none" w:sz="0" w:space="0" w:color="auto"/>
            <w:left w:val="none" w:sz="0" w:space="0" w:color="auto"/>
            <w:bottom w:val="none" w:sz="0" w:space="0" w:color="auto"/>
            <w:right w:val="none" w:sz="0" w:space="0" w:color="auto"/>
          </w:divBdr>
          <w:divsChild>
            <w:div w:id="644431829">
              <w:marLeft w:val="0"/>
              <w:marRight w:val="0"/>
              <w:marTop w:val="0"/>
              <w:marBottom w:val="0"/>
              <w:divBdr>
                <w:top w:val="none" w:sz="0" w:space="0" w:color="auto"/>
                <w:left w:val="none" w:sz="0" w:space="0" w:color="auto"/>
                <w:bottom w:val="none" w:sz="0" w:space="0" w:color="auto"/>
                <w:right w:val="none" w:sz="0" w:space="0" w:color="auto"/>
              </w:divBdr>
              <w:divsChild>
                <w:div w:id="1210992759">
                  <w:marLeft w:val="0"/>
                  <w:marRight w:val="0"/>
                  <w:marTop w:val="0"/>
                  <w:marBottom w:val="0"/>
                  <w:divBdr>
                    <w:top w:val="single" w:sz="6" w:space="31" w:color="BCBCBC"/>
                    <w:left w:val="single" w:sz="6" w:space="31" w:color="BCBCBC"/>
                    <w:bottom w:val="single" w:sz="6" w:space="15" w:color="BCBCBC"/>
                    <w:right w:val="single" w:sz="6" w:space="31" w:color="BCBCBC"/>
                  </w:divBdr>
                  <w:divsChild>
                    <w:div w:id="386683811">
                      <w:marLeft w:val="0"/>
                      <w:marRight w:val="0"/>
                      <w:marTop w:val="0"/>
                      <w:marBottom w:val="0"/>
                      <w:divBdr>
                        <w:top w:val="none" w:sz="0" w:space="0" w:color="auto"/>
                        <w:left w:val="none" w:sz="0" w:space="0" w:color="auto"/>
                        <w:bottom w:val="none" w:sz="0" w:space="0" w:color="auto"/>
                        <w:right w:val="none" w:sz="0" w:space="0" w:color="auto"/>
                      </w:divBdr>
                      <w:divsChild>
                        <w:div w:id="1356928610">
                          <w:marLeft w:val="0"/>
                          <w:marRight w:val="0"/>
                          <w:marTop w:val="0"/>
                          <w:marBottom w:val="0"/>
                          <w:divBdr>
                            <w:top w:val="none" w:sz="0" w:space="0" w:color="auto"/>
                            <w:left w:val="none" w:sz="0" w:space="0" w:color="auto"/>
                            <w:bottom w:val="none" w:sz="0" w:space="0" w:color="auto"/>
                            <w:right w:val="none" w:sz="0" w:space="0" w:color="auto"/>
                          </w:divBdr>
                        </w:div>
                        <w:div w:id="12530073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924</Words>
  <Characters>5267</Characters>
  <Application>Microsoft Office Word</Application>
  <DocSecurity>0</DocSecurity>
  <Lines>43</Lines>
  <Paragraphs>12</Paragraphs>
  <ScaleCrop>false</ScaleCrop>
  <Company>Toshiba</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5</cp:revision>
  <dcterms:created xsi:type="dcterms:W3CDTF">2020-09-04T03:03:00Z</dcterms:created>
  <dcterms:modified xsi:type="dcterms:W3CDTF">2020-10-10T00:18:00Z</dcterms:modified>
</cp:coreProperties>
</file>